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49EF7" w14:textId="77777777" w:rsidR="0062065E" w:rsidRPr="00A63F2B" w:rsidRDefault="00B91B7D" w:rsidP="00E240F9">
      <w:pPr>
        <w:spacing w:after="0" w:line="360" w:lineRule="auto"/>
        <w:ind w:left="-540"/>
        <w:jc w:val="both"/>
        <w:rPr>
          <w:rFonts w:ascii="Arial" w:hAnsi="Arial" w:cs="Arial"/>
          <w:b/>
          <w:u w:val="single"/>
        </w:rPr>
      </w:pPr>
      <w:r w:rsidRPr="00A63F2B">
        <w:rPr>
          <w:rFonts w:ascii="Arial" w:hAnsi="Arial" w:cs="Arial"/>
          <w:b/>
          <w:u w:val="single"/>
        </w:rPr>
        <w:t>P</w:t>
      </w:r>
      <w:r w:rsidR="00A92DC7" w:rsidRPr="00A63F2B">
        <w:rPr>
          <w:rFonts w:ascii="Arial" w:hAnsi="Arial" w:cs="Arial"/>
          <w:b/>
          <w:u w:val="single"/>
        </w:rPr>
        <w:t>URPOSE</w:t>
      </w:r>
      <w:r w:rsidRPr="00A63F2B">
        <w:rPr>
          <w:rFonts w:ascii="Arial" w:hAnsi="Arial" w:cs="Arial"/>
          <w:b/>
          <w:u w:val="single"/>
        </w:rPr>
        <w:t>:</w:t>
      </w:r>
    </w:p>
    <w:p w14:paraId="55E351A8" w14:textId="77777777" w:rsidR="00523AAC" w:rsidRDefault="00B91B7D" w:rsidP="00E240F9">
      <w:pPr>
        <w:spacing w:after="0" w:line="360" w:lineRule="auto"/>
        <w:ind w:left="-540"/>
        <w:jc w:val="both"/>
        <w:rPr>
          <w:rFonts w:ascii="Arial" w:hAnsi="Arial" w:cs="Arial"/>
        </w:rPr>
      </w:pPr>
      <w:r>
        <w:rPr>
          <w:rFonts w:ascii="Arial" w:hAnsi="Arial" w:cs="Arial"/>
        </w:rPr>
        <w:t xml:space="preserve">The guiding principle of </w:t>
      </w:r>
      <w:r w:rsidR="00EA460B">
        <w:rPr>
          <w:rFonts w:ascii="Arial" w:hAnsi="Arial" w:cs="Arial"/>
        </w:rPr>
        <w:t>Community Hospital Association’s (CHA)</w:t>
      </w:r>
      <w:r w:rsidR="00DB02CE">
        <w:rPr>
          <w:rFonts w:ascii="Arial" w:hAnsi="Arial" w:cs="Arial"/>
        </w:rPr>
        <w:t xml:space="preserve"> </w:t>
      </w:r>
      <w:r w:rsidR="009728DD">
        <w:rPr>
          <w:rFonts w:ascii="Arial" w:hAnsi="Arial" w:cs="Arial"/>
        </w:rPr>
        <w:t>Financial Assistance Policy</w:t>
      </w:r>
      <w:r w:rsidR="00DB02CE">
        <w:rPr>
          <w:rFonts w:ascii="Arial" w:hAnsi="Arial" w:cs="Arial"/>
        </w:rPr>
        <w:t xml:space="preserve"> is that we care for those in our community regardless of ability to pay. This principle is in alignment with our mission, which is </w:t>
      </w:r>
      <w:r w:rsidR="00EA460B">
        <w:rPr>
          <w:rFonts w:ascii="Arial" w:hAnsi="Arial" w:cs="Arial"/>
        </w:rPr>
        <w:t>to be “the healthcare provider of choice for the communities we serve”.</w:t>
      </w:r>
    </w:p>
    <w:p w14:paraId="0CC0717A" w14:textId="77777777" w:rsidR="00EA460B" w:rsidRDefault="00EA460B" w:rsidP="00E240F9">
      <w:pPr>
        <w:spacing w:after="0" w:line="360" w:lineRule="auto"/>
        <w:ind w:left="-540"/>
        <w:jc w:val="both"/>
        <w:rPr>
          <w:rFonts w:ascii="Arial" w:hAnsi="Arial" w:cs="Arial"/>
        </w:rPr>
      </w:pPr>
    </w:p>
    <w:p w14:paraId="4DCE07D2" w14:textId="43FD5393" w:rsidR="00EA460B" w:rsidRDefault="00B91B7D" w:rsidP="00E240F9">
      <w:pPr>
        <w:spacing w:after="0" w:line="360" w:lineRule="auto"/>
        <w:ind w:left="-540"/>
        <w:jc w:val="both"/>
        <w:rPr>
          <w:rFonts w:ascii="Arial" w:hAnsi="Arial" w:cs="Arial"/>
        </w:rPr>
      </w:pPr>
      <w:r>
        <w:rPr>
          <w:rFonts w:ascii="Arial" w:hAnsi="Arial" w:cs="Arial"/>
        </w:rPr>
        <w:t xml:space="preserve">The purpose of the </w:t>
      </w:r>
      <w:r w:rsidR="009728DD">
        <w:rPr>
          <w:rFonts w:ascii="Arial" w:hAnsi="Arial" w:cs="Arial"/>
        </w:rPr>
        <w:t>Financial Assistance Policy</w:t>
      </w:r>
      <w:r>
        <w:rPr>
          <w:rFonts w:ascii="Arial" w:hAnsi="Arial" w:cs="Arial"/>
        </w:rPr>
        <w:t xml:space="preserve"> is to provide structure and guidance so that those in our community who need financial</w:t>
      </w:r>
      <w:r w:rsidR="003A55D6">
        <w:rPr>
          <w:rFonts w:ascii="Arial" w:hAnsi="Arial" w:cs="Arial"/>
        </w:rPr>
        <w:t xml:space="preserve"> assistance will understand </w:t>
      </w:r>
      <w:r>
        <w:rPr>
          <w:rFonts w:ascii="Arial" w:hAnsi="Arial" w:cs="Arial"/>
        </w:rPr>
        <w:t>both our policy and the federal and state</w:t>
      </w:r>
      <w:r w:rsidR="00375B14">
        <w:rPr>
          <w:rFonts w:ascii="Arial" w:hAnsi="Arial" w:cs="Arial"/>
        </w:rPr>
        <w:t xml:space="preserve"> regulations</w:t>
      </w:r>
      <w:r>
        <w:rPr>
          <w:rFonts w:ascii="Arial" w:hAnsi="Arial" w:cs="Arial"/>
        </w:rPr>
        <w:t xml:space="preserve"> that guide this policy.</w:t>
      </w:r>
    </w:p>
    <w:p w14:paraId="740EED76" w14:textId="77777777" w:rsidR="00DA62F5" w:rsidRDefault="00DA62F5" w:rsidP="00E240F9">
      <w:pPr>
        <w:spacing w:after="0" w:line="360" w:lineRule="auto"/>
        <w:ind w:left="-540"/>
        <w:jc w:val="both"/>
        <w:rPr>
          <w:rFonts w:ascii="Arial" w:hAnsi="Arial" w:cs="Arial"/>
        </w:rPr>
      </w:pPr>
    </w:p>
    <w:p w14:paraId="7BB8B077" w14:textId="77777777" w:rsidR="00523AAC" w:rsidRPr="00A63F2B" w:rsidRDefault="00B91B7D" w:rsidP="00E240F9">
      <w:pPr>
        <w:spacing w:after="0" w:line="360" w:lineRule="auto"/>
        <w:ind w:left="-540"/>
        <w:jc w:val="both"/>
        <w:rPr>
          <w:rFonts w:ascii="Arial" w:hAnsi="Arial" w:cs="Arial"/>
        </w:rPr>
      </w:pPr>
      <w:r>
        <w:rPr>
          <w:rFonts w:ascii="Arial" w:hAnsi="Arial" w:cs="Arial"/>
        </w:rPr>
        <w:t>CHA does not base eligibility for financial assistance on any federal or state protected classes.</w:t>
      </w:r>
    </w:p>
    <w:p w14:paraId="7756B4F2" w14:textId="77777777" w:rsidR="00A63F2B" w:rsidRPr="00E240F9" w:rsidRDefault="00A63F2B" w:rsidP="00E240F9">
      <w:pPr>
        <w:spacing w:after="0" w:line="360" w:lineRule="auto"/>
        <w:ind w:left="-540"/>
        <w:jc w:val="both"/>
        <w:rPr>
          <w:rFonts w:ascii="Arial" w:hAnsi="Arial" w:cs="Arial"/>
        </w:rPr>
      </w:pPr>
    </w:p>
    <w:p w14:paraId="5468A186" w14:textId="77777777" w:rsidR="00A92DC7" w:rsidRDefault="00B91B7D" w:rsidP="00E240F9">
      <w:pPr>
        <w:spacing w:after="0" w:line="360" w:lineRule="auto"/>
        <w:ind w:left="-540"/>
        <w:jc w:val="both"/>
        <w:rPr>
          <w:rFonts w:ascii="Arial" w:hAnsi="Arial" w:cs="Arial"/>
          <w:b/>
          <w:u w:val="single"/>
        </w:rPr>
      </w:pPr>
      <w:r w:rsidRPr="00A63F2B">
        <w:rPr>
          <w:rFonts w:ascii="Arial" w:hAnsi="Arial" w:cs="Arial"/>
          <w:b/>
          <w:u w:val="single"/>
        </w:rPr>
        <w:t>DEPARTMENT</w:t>
      </w:r>
      <w:r w:rsidR="00807031">
        <w:rPr>
          <w:rFonts w:ascii="Arial" w:hAnsi="Arial" w:cs="Arial"/>
          <w:b/>
          <w:u w:val="single"/>
        </w:rPr>
        <w:t>S</w:t>
      </w:r>
      <w:r w:rsidRPr="00A63F2B">
        <w:rPr>
          <w:rFonts w:ascii="Arial" w:hAnsi="Arial" w:cs="Arial"/>
          <w:b/>
          <w:u w:val="single"/>
        </w:rPr>
        <w:t xml:space="preserve"> AFFECTED</w:t>
      </w:r>
      <w:r w:rsidR="00A16AA6" w:rsidRPr="00A63F2B">
        <w:rPr>
          <w:rFonts w:ascii="Arial" w:hAnsi="Arial" w:cs="Arial"/>
          <w:b/>
          <w:u w:val="single"/>
        </w:rPr>
        <w:t>:</w:t>
      </w:r>
    </w:p>
    <w:p w14:paraId="4D096407" w14:textId="77777777" w:rsidR="00523AAC" w:rsidRPr="00807031" w:rsidRDefault="00B91B7D" w:rsidP="00E240F9">
      <w:pPr>
        <w:spacing w:after="0" w:line="360" w:lineRule="auto"/>
        <w:ind w:left="-540"/>
        <w:jc w:val="both"/>
        <w:rPr>
          <w:rFonts w:ascii="Arial" w:hAnsi="Arial" w:cs="Arial"/>
        </w:rPr>
      </w:pPr>
      <w:r>
        <w:rPr>
          <w:rFonts w:ascii="Arial" w:hAnsi="Arial" w:cs="Arial"/>
        </w:rPr>
        <w:t>Patient Accounts, Admissions, Emergency Department</w:t>
      </w:r>
    </w:p>
    <w:p w14:paraId="7C4F2BEB" w14:textId="77777777" w:rsidR="00A92DC7" w:rsidRPr="00A63F2B" w:rsidRDefault="00A92DC7" w:rsidP="00E240F9">
      <w:pPr>
        <w:spacing w:after="0" w:line="360" w:lineRule="auto"/>
        <w:ind w:left="-540"/>
        <w:jc w:val="both"/>
        <w:rPr>
          <w:rFonts w:ascii="Arial" w:hAnsi="Arial" w:cs="Arial"/>
          <w:u w:val="single"/>
        </w:rPr>
      </w:pPr>
    </w:p>
    <w:p w14:paraId="0454CC3D" w14:textId="77777777" w:rsidR="00A16AA6" w:rsidRPr="00A63F2B" w:rsidRDefault="00B91B7D" w:rsidP="00E240F9">
      <w:pPr>
        <w:spacing w:after="0" w:line="360" w:lineRule="auto"/>
        <w:ind w:left="-540"/>
        <w:jc w:val="both"/>
        <w:rPr>
          <w:rFonts w:ascii="Arial" w:hAnsi="Arial" w:cs="Arial"/>
          <w:b/>
          <w:u w:val="single"/>
        </w:rPr>
      </w:pPr>
      <w:r w:rsidRPr="00A63F2B">
        <w:rPr>
          <w:rFonts w:ascii="Arial" w:hAnsi="Arial" w:cs="Arial"/>
          <w:b/>
          <w:u w:val="single"/>
        </w:rPr>
        <w:t xml:space="preserve">POLICY </w:t>
      </w:r>
      <w:r w:rsidR="00A92DC7" w:rsidRPr="00A63F2B">
        <w:rPr>
          <w:rFonts w:ascii="Arial" w:hAnsi="Arial" w:cs="Arial"/>
          <w:b/>
          <w:u w:val="single"/>
        </w:rPr>
        <w:t>STATEMENT:</w:t>
      </w:r>
    </w:p>
    <w:p w14:paraId="442BE8FF" w14:textId="77777777" w:rsidR="00A92DC7" w:rsidRPr="00EF16F5" w:rsidRDefault="00B91B7D" w:rsidP="00E240F9">
      <w:pPr>
        <w:pStyle w:val="ListParagraph"/>
        <w:numPr>
          <w:ilvl w:val="0"/>
          <w:numId w:val="5"/>
        </w:numPr>
        <w:spacing w:after="0" w:line="360" w:lineRule="auto"/>
        <w:jc w:val="both"/>
        <w:rPr>
          <w:rFonts w:ascii="Arial" w:hAnsi="Arial" w:cs="Arial"/>
        </w:rPr>
      </w:pPr>
      <w:r w:rsidRPr="00EF16F5">
        <w:rPr>
          <w:rFonts w:ascii="Arial" w:hAnsi="Arial" w:cs="Arial"/>
        </w:rPr>
        <w:t xml:space="preserve">The CHA </w:t>
      </w:r>
      <w:r w:rsidR="009456DE">
        <w:rPr>
          <w:rFonts w:ascii="Arial" w:hAnsi="Arial" w:cs="Arial"/>
        </w:rPr>
        <w:t>financial assistance policy is based upon the following criteria:</w:t>
      </w:r>
    </w:p>
    <w:p w14:paraId="63965840" w14:textId="77777777" w:rsidR="00F601B8" w:rsidRDefault="00B91B7D" w:rsidP="00E240F9">
      <w:pPr>
        <w:pStyle w:val="ListParagraph"/>
        <w:numPr>
          <w:ilvl w:val="0"/>
          <w:numId w:val="2"/>
        </w:numPr>
        <w:spacing w:after="0" w:line="360" w:lineRule="auto"/>
        <w:jc w:val="both"/>
        <w:rPr>
          <w:rFonts w:ascii="Arial" w:hAnsi="Arial" w:cs="Arial"/>
        </w:rPr>
      </w:pPr>
      <w:r w:rsidRPr="2C574F56">
        <w:rPr>
          <w:rFonts w:ascii="Arial" w:hAnsi="Arial" w:cs="Arial"/>
          <w:b/>
          <w:bCs/>
        </w:rPr>
        <w:t>Residency:</w:t>
      </w:r>
      <w:r w:rsidR="008A4313" w:rsidRPr="2C574F56">
        <w:rPr>
          <w:rFonts w:ascii="Arial" w:hAnsi="Arial" w:cs="Arial"/>
        </w:rPr>
        <w:t xml:space="preserve"> T</w:t>
      </w:r>
      <w:r w:rsidRPr="2C574F56">
        <w:rPr>
          <w:rFonts w:ascii="Arial" w:hAnsi="Arial" w:cs="Arial"/>
        </w:rPr>
        <w:t xml:space="preserve">o meet the residency requirement, the patient or guarantor must </w:t>
      </w:r>
      <w:r w:rsidR="00D24B39" w:rsidRPr="2C574F56">
        <w:rPr>
          <w:rFonts w:ascii="Arial" w:hAnsi="Arial" w:cs="Arial"/>
        </w:rPr>
        <w:t>be a permanent</w:t>
      </w:r>
      <w:r w:rsidRPr="2C574F56">
        <w:rPr>
          <w:rFonts w:ascii="Arial" w:hAnsi="Arial" w:cs="Arial"/>
        </w:rPr>
        <w:t xml:space="preserve"> </w:t>
      </w:r>
      <w:r w:rsidR="00D24B39" w:rsidRPr="2C574F56">
        <w:rPr>
          <w:rFonts w:ascii="Arial" w:hAnsi="Arial" w:cs="Arial"/>
        </w:rPr>
        <w:t xml:space="preserve">resident in </w:t>
      </w:r>
      <w:r w:rsidRPr="2C574F56">
        <w:rPr>
          <w:rFonts w:ascii="Arial" w:hAnsi="Arial" w:cs="Arial"/>
        </w:rPr>
        <w:t xml:space="preserve">Atchison, Holt, </w:t>
      </w:r>
      <w:r w:rsidR="00D24B39" w:rsidRPr="2C574F56">
        <w:rPr>
          <w:rFonts w:ascii="Arial" w:hAnsi="Arial" w:cs="Arial"/>
        </w:rPr>
        <w:t xml:space="preserve">or </w:t>
      </w:r>
      <w:r w:rsidR="00012EF5" w:rsidRPr="2C574F56">
        <w:rPr>
          <w:rFonts w:ascii="Arial" w:hAnsi="Arial" w:cs="Arial"/>
        </w:rPr>
        <w:t>Nodaway counties.</w:t>
      </w:r>
    </w:p>
    <w:p w14:paraId="19C47262" w14:textId="77777777" w:rsidR="00CE6A84" w:rsidRDefault="00B91B7D" w:rsidP="00E240F9">
      <w:pPr>
        <w:pStyle w:val="ListParagraph"/>
        <w:numPr>
          <w:ilvl w:val="0"/>
          <w:numId w:val="2"/>
        </w:numPr>
        <w:spacing w:after="0" w:line="360" w:lineRule="auto"/>
        <w:jc w:val="both"/>
        <w:rPr>
          <w:rFonts w:ascii="Arial" w:hAnsi="Arial" w:cs="Arial"/>
        </w:rPr>
      </w:pPr>
      <w:r w:rsidRPr="00060C9B">
        <w:rPr>
          <w:rFonts w:ascii="Arial" w:hAnsi="Arial" w:cs="Arial"/>
          <w:b/>
        </w:rPr>
        <w:t>Immigration Status:</w:t>
      </w:r>
      <w:r>
        <w:rPr>
          <w:rFonts w:ascii="Arial" w:hAnsi="Arial" w:cs="Arial"/>
        </w:rPr>
        <w:t xml:space="preserve"> To prove that an applicant lives in our service area if he or she is an immigrant, we need to see an Alien Resident Card or a United Sta</w:t>
      </w:r>
      <w:r w:rsidR="00043A05">
        <w:rPr>
          <w:rFonts w:ascii="Arial" w:hAnsi="Arial" w:cs="Arial"/>
        </w:rPr>
        <w:t xml:space="preserve">tes Citizen Identification Card is required. Persons </w:t>
      </w:r>
      <w:r w:rsidR="007F1EB3">
        <w:rPr>
          <w:rFonts w:ascii="Arial" w:hAnsi="Arial" w:cs="Arial"/>
        </w:rPr>
        <w:t>in the United States with a non-immigrant status such as visitors, students or any person who has a “temporary” or “pending” status will not qualify for financial assistance.</w:t>
      </w:r>
    </w:p>
    <w:p w14:paraId="2064D8FE" w14:textId="4F40163F" w:rsidR="00F601B8" w:rsidRDefault="00B91B7D" w:rsidP="00E240F9">
      <w:pPr>
        <w:pStyle w:val="ListParagraph"/>
        <w:numPr>
          <w:ilvl w:val="0"/>
          <w:numId w:val="2"/>
        </w:numPr>
        <w:spacing w:after="0" w:line="360" w:lineRule="auto"/>
        <w:jc w:val="both"/>
        <w:rPr>
          <w:rFonts w:ascii="Arial" w:hAnsi="Arial" w:cs="Arial"/>
        </w:rPr>
      </w:pPr>
      <w:r w:rsidRPr="00060C9B">
        <w:rPr>
          <w:rFonts w:ascii="Arial" w:hAnsi="Arial" w:cs="Arial"/>
          <w:b/>
        </w:rPr>
        <w:t>Income:</w:t>
      </w:r>
      <w:r>
        <w:rPr>
          <w:rFonts w:ascii="Arial" w:hAnsi="Arial" w:cs="Arial"/>
        </w:rPr>
        <w:t xml:space="preserve"> Free care is granted to eligible patients with a household income up to </w:t>
      </w:r>
      <w:r w:rsidR="00E67633">
        <w:rPr>
          <w:rFonts w:ascii="Arial" w:hAnsi="Arial" w:cs="Arial"/>
        </w:rPr>
        <w:t>300</w:t>
      </w:r>
      <w:r>
        <w:rPr>
          <w:rFonts w:ascii="Arial" w:hAnsi="Arial" w:cs="Arial"/>
        </w:rPr>
        <w:t>% of Federal Poverty Guidelines.</w:t>
      </w:r>
      <w:r w:rsidR="00A7675C">
        <w:rPr>
          <w:rFonts w:ascii="Arial" w:hAnsi="Arial" w:cs="Arial"/>
        </w:rPr>
        <w:t xml:space="preserve"> </w:t>
      </w:r>
      <w:r w:rsidR="00A253FA">
        <w:rPr>
          <w:rFonts w:ascii="Arial" w:hAnsi="Arial" w:cs="Arial"/>
        </w:rPr>
        <w:t>It is the patient’s or the guarantor’s responsibility to present the information CHA needs to determine eligibility for financial assistance</w:t>
      </w:r>
    </w:p>
    <w:p w14:paraId="57E55560" w14:textId="77777777" w:rsidR="007F1EB3" w:rsidRDefault="00B91B7D" w:rsidP="00E240F9">
      <w:pPr>
        <w:pStyle w:val="ListParagraph"/>
        <w:numPr>
          <w:ilvl w:val="0"/>
          <w:numId w:val="2"/>
        </w:numPr>
        <w:spacing w:after="0" w:line="360" w:lineRule="auto"/>
        <w:jc w:val="both"/>
        <w:rPr>
          <w:rFonts w:ascii="Arial" w:hAnsi="Arial" w:cs="Arial"/>
        </w:rPr>
      </w:pPr>
      <w:r w:rsidRPr="00060C9B">
        <w:rPr>
          <w:rFonts w:ascii="Arial" w:hAnsi="Arial" w:cs="Arial"/>
          <w:b/>
        </w:rPr>
        <w:t>Eligible Services:</w:t>
      </w:r>
      <w:r>
        <w:rPr>
          <w:rFonts w:ascii="Arial" w:hAnsi="Arial" w:cs="Arial"/>
        </w:rPr>
        <w:t xml:space="preserve"> Services eligible under this </w:t>
      </w:r>
      <w:r w:rsidR="009728DD">
        <w:rPr>
          <w:rFonts w:ascii="Arial" w:hAnsi="Arial" w:cs="Arial"/>
        </w:rPr>
        <w:t>Financial Assistance Policy</w:t>
      </w:r>
      <w:r>
        <w:rPr>
          <w:rFonts w:ascii="Arial" w:hAnsi="Arial" w:cs="Arial"/>
        </w:rPr>
        <w:t xml:space="preserve"> include:</w:t>
      </w:r>
    </w:p>
    <w:p w14:paraId="14091A32" w14:textId="77777777" w:rsidR="00893F5B" w:rsidRDefault="00B91B7D" w:rsidP="00E240F9">
      <w:pPr>
        <w:pStyle w:val="ListParagraph"/>
        <w:numPr>
          <w:ilvl w:val="1"/>
          <w:numId w:val="4"/>
        </w:numPr>
        <w:spacing w:after="0" w:line="360" w:lineRule="auto"/>
        <w:rPr>
          <w:rFonts w:ascii="Arial" w:hAnsi="Arial" w:cs="Arial"/>
        </w:rPr>
      </w:pPr>
      <w:r w:rsidRPr="00893F5B">
        <w:rPr>
          <w:rFonts w:ascii="Arial" w:hAnsi="Arial" w:cs="Arial"/>
        </w:rPr>
        <w:t>Emergency medical care given in an emergency setting.</w:t>
      </w:r>
    </w:p>
    <w:p w14:paraId="3C3EAD3B" w14:textId="77777777" w:rsidR="00893F5B" w:rsidRDefault="00B91B7D" w:rsidP="00E240F9">
      <w:pPr>
        <w:pStyle w:val="ListParagraph"/>
        <w:numPr>
          <w:ilvl w:val="1"/>
          <w:numId w:val="4"/>
        </w:numPr>
        <w:spacing w:after="0" w:line="360" w:lineRule="auto"/>
        <w:rPr>
          <w:rFonts w:ascii="Arial" w:hAnsi="Arial" w:cs="Arial"/>
        </w:rPr>
      </w:pPr>
      <w:r>
        <w:rPr>
          <w:rFonts w:ascii="Arial" w:hAnsi="Arial" w:cs="Arial"/>
        </w:rPr>
        <w:t>Medically necessary services, for example, inpatient or outpatient healthcare services given to evaluate, diagnose or treat and injury, illness, disease or its symptoms.</w:t>
      </w:r>
    </w:p>
    <w:p w14:paraId="4B888BB2" w14:textId="77777777" w:rsidR="00893F5B" w:rsidRDefault="00B91B7D" w:rsidP="00E240F9">
      <w:pPr>
        <w:pStyle w:val="ListParagraph"/>
        <w:numPr>
          <w:ilvl w:val="1"/>
          <w:numId w:val="4"/>
        </w:numPr>
        <w:spacing w:after="0" w:line="360" w:lineRule="auto"/>
        <w:rPr>
          <w:rFonts w:ascii="Arial" w:hAnsi="Arial" w:cs="Arial"/>
        </w:rPr>
      </w:pPr>
      <w:r>
        <w:rPr>
          <w:rFonts w:ascii="Arial" w:hAnsi="Arial" w:cs="Arial"/>
        </w:rPr>
        <w:lastRenderedPageBreak/>
        <w:t>Medical services that are necessary and given in a non-emergency setting to care for issues that threaten life.</w:t>
      </w:r>
    </w:p>
    <w:p w14:paraId="50640EA5" w14:textId="67A59FED" w:rsidR="00413BC9" w:rsidRDefault="00B91B7D" w:rsidP="00E240F9">
      <w:pPr>
        <w:pStyle w:val="ListParagraph"/>
        <w:numPr>
          <w:ilvl w:val="0"/>
          <w:numId w:val="2"/>
        </w:numPr>
        <w:spacing w:after="0" w:line="360" w:lineRule="auto"/>
        <w:jc w:val="both"/>
        <w:rPr>
          <w:rFonts w:ascii="Arial" w:hAnsi="Arial" w:cs="Arial"/>
        </w:rPr>
      </w:pPr>
      <w:r w:rsidRPr="00060C9B">
        <w:rPr>
          <w:rFonts w:ascii="Arial" w:hAnsi="Arial" w:cs="Arial"/>
          <w:b/>
        </w:rPr>
        <w:t>Exclusions:</w:t>
      </w:r>
      <w:r>
        <w:rPr>
          <w:rFonts w:ascii="Arial" w:hAnsi="Arial" w:cs="Arial"/>
        </w:rPr>
        <w:t xml:space="preserve"> The following services </w:t>
      </w:r>
      <w:r w:rsidR="008B4D05">
        <w:rPr>
          <w:rFonts w:ascii="Arial" w:hAnsi="Arial" w:cs="Arial"/>
        </w:rPr>
        <w:t>may</w:t>
      </w:r>
      <w:r>
        <w:rPr>
          <w:rFonts w:ascii="Arial" w:hAnsi="Arial" w:cs="Arial"/>
        </w:rPr>
        <w:t xml:space="preserve"> not </w:t>
      </w:r>
      <w:r w:rsidR="008B4D05">
        <w:rPr>
          <w:rFonts w:ascii="Arial" w:hAnsi="Arial" w:cs="Arial"/>
        </w:rPr>
        <w:t xml:space="preserve">be </w:t>
      </w:r>
      <w:r>
        <w:rPr>
          <w:rFonts w:ascii="Arial" w:hAnsi="Arial" w:cs="Arial"/>
        </w:rPr>
        <w:t>eligible for financial assistance include:</w:t>
      </w:r>
    </w:p>
    <w:p w14:paraId="2992A7C2" w14:textId="77777777" w:rsidR="00AF1143" w:rsidRDefault="00B91B7D" w:rsidP="00E240F9">
      <w:pPr>
        <w:pStyle w:val="ListParagraph"/>
        <w:numPr>
          <w:ilvl w:val="1"/>
          <w:numId w:val="2"/>
        </w:numPr>
        <w:spacing w:after="0" w:line="360" w:lineRule="auto"/>
        <w:jc w:val="both"/>
        <w:rPr>
          <w:rFonts w:ascii="Arial" w:hAnsi="Arial" w:cs="Arial"/>
        </w:rPr>
      </w:pPr>
      <w:r>
        <w:rPr>
          <w:rFonts w:ascii="Arial" w:hAnsi="Arial" w:cs="Arial"/>
        </w:rPr>
        <w:t>Therapy services, including physical therapy, occupational therapy and speech therapy.</w:t>
      </w:r>
    </w:p>
    <w:p w14:paraId="7A3A92D1" w14:textId="77777777" w:rsidR="00DA30EC" w:rsidRPr="009657A8" w:rsidRDefault="00B91B7D" w:rsidP="009657A8">
      <w:pPr>
        <w:pStyle w:val="ListParagraph"/>
        <w:numPr>
          <w:ilvl w:val="1"/>
          <w:numId w:val="2"/>
        </w:numPr>
        <w:spacing w:after="0" w:line="360" w:lineRule="auto"/>
        <w:jc w:val="both"/>
        <w:rPr>
          <w:rFonts w:ascii="Arial" w:hAnsi="Arial" w:cs="Arial"/>
        </w:rPr>
      </w:pPr>
      <w:r>
        <w:rPr>
          <w:rFonts w:ascii="Arial" w:hAnsi="Arial" w:cs="Arial"/>
        </w:rPr>
        <w:t>Outpatient psychiatry services.</w:t>
      </w:r>
    </w:p>
    <w:p w14:paraId="341F57DC" w14:textId="77777777" w:rsidR="00E53858" w:rsidRDefault="00B91B7D" w:rsidP="00E240F9">
      <w:pPr>
        <w:pStyle w:val="ListParagraph"/>
        <w:numPr>
          <w:ilvl w:val="1"/>
          <w:numId w:val="2"/>
        </w:numPr>
        <w:spacing w:after="0" w:line="360" w:lineRule="auto"/>
        <w:jc w:val="both"/>
        <w:rPr>
          <w:rFonts w:ascii="Arial" w:hAnsi="Arial" w:cs="Arial"/>
        </w:rPr>
      </w:pPr>
      <w:r>
        <w:rPr>
          <w:rFonts w:ascii="Arial" w:hAnsi="Arial" w:cs="Arial"/>
        </w:rPr>
        <w:t>Well visits or exams.</w:t>
      </w:r>
    </w:p>
    <w:p w14:paraId="317A572F" w14:textId="74276B63" w:rsidR="001A1268" w:rsidRDefault="00B91B7D" w:rsidP="00E240F9">
      <w:pPr>
        <w:pStyle w:val="ListParagraph"/>
        <w:numPr>
          <w:ilvl w:val="1"/>
          <w:numId w:val="2"/>
        </w:numPr>
        <w:spacing w:after="0" w:line="360" w:lineRule="auto"/>
        <w:jc w:val="both"/>
        <w:rPr>
          <w:rFonts w:ascii="Arial" w:hAnsi="Arial" w:cs="Arial"/>
        </w:rPr>
      </w:pPr>
      <w:r>
        <w:rPr>
          <w:rFonts w:ascii="Arial" w:hAnsi="Arial" w:cs="Arial"/>
        </w:rPr>
        <w:t>Non-emergent surgery</w:t>
      </w:r>
      <w:r w:rsidR="004B5DCF">
        <w:rPr>
          <w:rFonts w:ascii="Arial" w:hAnsi="Arial" w:cs="Arial"/>
        </w:rPr>
        <w:t>.</w:t>
      </w:r>
    </w:p>
    <w:p w14:paraId="05687904" w14:textId="77777777" w:rsidR="00EF16F5" w:rsidRDefault="00B91B7D" w:rsidP="00E240F9">
      <w:pPr>
        <w:pStyle w:val="ListParagraph"/>
        <w:numPr>
          <w:ilvl w:val="0"/>
          <w:numId w:val="5"/>
        </w:numPr>
        <w:spacing w:after="0" w:line="360" w:lineRule="auto"/>
        <w:jc w:val="both"/>
        <w:rPr>
          <w:rFonts w:ascii="Arial" w:hAnsi="Arial" w:cs="Arial"/>
        </w:rPr>
      </w:pPr>
      <w:r w:rsidRPr="00FC385B">
        <w:rPr>
          <w:rFonts w:ascii="Arial" w:hAnsi="Arial" w:cs="Arial"/>
          <w:b/>
        </w:rPr>
        <w:t>Emergency Medical Care:</w:t>
      </w:r>
      <w:r>
        <w:rPr>
          <w:rFonts w:ascii="Arial" w:hAnsi="Arial" w:cs="Arial"/>
        </w:rPr>
        <w:t xml:space="preserve"> CHA will provide emergency medical care in accordance with Federal Emergency Medical Treatment and Labor Act (EMTALA) regulations. All patients are seen and given care prior to being screened for financial assistance and/or payment ability in an emergency. Care will be provided at an equal level for all patients, regardless of ability to pay.</w:t>
      </w:r>
    </w:p>
    <w:p w14:paraId="1010947B" w14:textId="3E169F7B" w:rsidR="00270544" w:rsidRPr="00726A5C" w:rsidRDefault="00B91B7D" w:rsidP="003A2969">
      <w:pPr>
        <w:pStyle w:val="ListParagraph"/>
        <w:numPr>
          <w:ilvl w:val="0"/>
          <w:numId w:val="5"/>
        </w:numPr>
        <w:spacing w:after="0" w:line="360" w:lineRule="auto"/>
        <w:jc w:val="both"/>
        <w:rPr>
          <w:rFonts w:ascii="Arial" w:hAnsi="Arial" w:cs="Arial"/>
        </w:rPr>
      </w:pPr>
      <w:r w:rsidRPr="00726A5C">
        <w:rPr>
          <w:rFonts w:ascii="Arial" w:hAnsi="Arial" w:cs="Arial"/>
          <w:b/>
        </w:rPr>
        <w:t>Full Free Care:</w:t>
      </w:r>
      <w:r w:rsidRPr="00726A5C">
        <w:rPr>
          <w:rFonts w:ascii="Arial" w:hAnsi="Arial" w:cs="Arial"/>
        </w:rPr>
        <w:t xml:space="preserve"> </w:t>
      </w:r>
      <w:r w:rsidR="009B237C" w:rsidRPr="00726A5C">
        <w:rPr>
          <w:rFonts w:ascii="Arial" w:hAnsi="Arial" w:cs="Arial"/>
        </w:rPr>
        <w:t>To be eligible for full free care for eligible services, charges are waived and covered for the patient or guarantor if the</w:t>
      </w:r>
      <w:r w:rsidR="00726A5C" w:rsidRPr="00726A5C">
        <w:rPr>
          <w:rFonts w:ascii="Arial" w:hAnsi="Arial" w:cs="Arial"/>
        </w:rPr>
        <w:t xml:space="preserve"> </w:t>
      </w:r>
      <w:r w:rsidR="008A1697" w:rsidRPr="00726A5C">
        <w:rPr>
          <w:rFonts w:ascii="Arial" w:hAnsi="Arial" w:cs="Arial"/>
        </w:rPr>
        <w:t xml:space="preserve">applicant meets eligibility criteria and has a yearly household income that does not exceed </w:t>
      </w:r>
      <w:r w:rsidR="002B1BF7" w:rsidRPr="00726A5C">
        <w:rPr>
          <w:rFonts w:ascii="Arial" w:hAnsi="Arial" w:cs="Arial"/>
        </w:rPr>
        <w:t>300</w:t>
      </w:r>
      <w:r w:rsidR="008A1697" w:rsidRPr="00726A5C">
        <w:rPr>
          <w:rFonts w:ascii="Arial" w:hAnsi="Arial" w:cs="Arial"/>
        </w:rPr>
        <w:t>% of Federal Poverty Guidelines</w:t>
      </w:r>
      <w:r w:rsidR="00726A5C">
        <w:rPr>
          <w:rFonts w:ascii="Arial" w:hAnsi="Arial" w:cs="Arial"/>
        </w:rPr>
        <w:t>.</w:t>
      </w:r>
    </w:p>
    <w:p w14:paraId="5C162D49" w14:textId="77777777" w:rsidR="00314297" w:rsidRDefault="00B91B7D" w:rsidP="006F2298">
      <w:pPr>
        <w:pStyle w:val="ListParagraph"/>
        <w:numPr>
          <w:ilvl w:val="0"/>
          <w:numId w:val="5"/>
        </w:numPr>
        <w:spacing w:after="0" w:line="360" w:lineRule="auto"/>
        <w:jc w:val="both"/>
        <w:rPr>
          <w:rFonts w:ascii="Arial" w:hAnsi="Arial" w:cs="Arial"/>
        </w:rPr>
      </w:pPr>
      <w:r w:rsidRPr="00FC385B">
        <w:rPr>
          <w:rFonts w:ascii="Arial" w:hAnsi="Arial" w:cs="Arial"/>
          <w:b/>
        </w:rPr>
        <w:t>Presumptive Eligibility:</w:t>
      </w:r>
      <w:r>
        <w:rPr>
          <w:rFonts w:ascii="Arial" w:hAnsi="Arial" w:cs="Arial"/>
        </w:rPr>
        <w:t xml:space="preserve"> Some patients or guarantors are presumed eligible for financial assistance based on individual life cir</w:t>
      </w:r>
      <w:r w:rsidR="00475F29">
        <w:rPr>
          <w:rFonts w:ascii="Arial" w:hAnsi="Arial" w:cs="Arial"/>
        </w:rPr>
        <w:t>cumstances, for example, those who are homeless or have qualified for needs-based assistance programs. This is called “presumptive eligibility.” These patients or guarantors do not need to complete the CHA assistance application if they provide proof that they qualify for certain programs that exist to benefit people who do not have enough resources to pay for services and care. Presumptive eligibility will be used to give a 100% discount to patients who meet residency and immigration requirements and who are eligible because:</w:t>
      </w:r>
    </w:p>
    <w:p w14:paraId="59D42EF9" w14:textId="77777777" w:rsidR="00475F29" w:rsidRDefault="00B91B7D" w:rsidP="000A4154">
      <w:pPr>
        <w:pStyle w:val="ListParagraph"/>
        <w:numPr>
          <w:ilvl w:val="0"/>
          <w:numId w:val="2"/>
        </w:numPr>
        <w:spacing w:after="0" w:line="360" w:lineRule="auto"/>
        <w:jc w:val="both"/>
        <w:rPr>
          <w:rFonts w:ascii="Arial" w:hAnsi="Arial" w:cs="Arial"/>
        </w:rPr>
      </w:pPr>
      <w:r>
        <w:rPr>
          <w:rFonts w:ascii="Arial" w:hAnsi="Arial" w:cs="Arial"/>
        </w:rPr>
        <w:t>They are homeless and/or have received care from a homeless clinic or shelter. The patient or guarantor must provide a written statement from a homeless clinic or shelter.</w:t>
      </w:r>
    </w:p>
    <w:p w14:paraId="3C1ADE0C" w14:textId="77777777" w:rsidR="005B1A9D" w:rsidRDefault="00B91B7D" w:rsidP="000A4154">
      <w:pPr>
        <w:pStyle w:val="ListParagraph"/>
        <w:numPr>
          <w:ilvl w:val="0"/>
          <w:numId w:val="2"/>
        </w:numPr>
        <w:spacing w:after="0" w:line="360" w:lineRule="auto"/>
        <w:jc w:val="both"/>
        <w:rPr>
          <w:rFonts w:ascii="Arial" w:hAnsi="Arial" w:cs="Arial"/>
        </w:rPr>
      </w:pPr>
      <w:r>
        <w:rPr>
          <w:rFonts w:ascii="Arial" w:hAnsi="Arial" w:cs="Arial"/>
        </w:rPr>
        <w:t>They receive care from and/or part of the Women, Infants and Children’s (WIC) program. The patient or guarantor must provide the WIC voucher issued by the Family Support Division office.</w:t>
      </w:r>
    </w:p>
    <w:p w14:paraId="6DC55929" w14:textId="77777777" w:rsidR="005B1A9D" w:rsidRDefault="00B91B7D" w:rsidP="000A4154">
      <w:pPr>
        <w:pStyle w:val="ListParagraph"/>
        <w:numPr>
          <w:ilvl w:val="0"/>
          <w:numId w:val="2"/>
        </w:numPr>
        <w:spacing w:after="0" w:line="360" w:lineRule="auto"/>
        <w:jc w:val="both"/>
        <w:rPr>
          <w:rFonts w:ascii="Arial" w:hAnsi="Arial" w:cs="Arial"/>
        </w:rPr>
      </w:pPr>
      <w:r>
        <w:rPr>
          <w:rFonts w:ascii="Arial" w:hAnsi="Arial" w:cs="Arial"/>
        </w:rPr>
        <w:t>They receive Supplemental Nutrition Assistance Program (SNAP) benefits (formerly known as Food Stamps). The patient or guarantor must provide the SNAP (food stamp) eligibility statement issued by the Family Support Division office.</w:t>
      </w:r>
    </w:p>
    <w:p w14:paraId="46FA5BD3" w14:textId="77777777" w:rsidR="00D030D7" w:rsidRDefault="00B91B7D" w:rsidP="000A4154">
      <w:pPr>
        <w:pStyle w:val="ListParagraph"/>
        <w:numPr>
          <w:ilvl w:val="0"/>
          <w:numId w:val="2"/>
        </w:numPr>
        <w:spacing w:after="0" w:line="360" w:lineRule="auto"/>
        <w:jc w:val="both"/>
        <w:rPr>
          <w:rFonts w:ascii="Arial" w:hAnsi="Arial" w:cs="Arial"/>
        </w:rPr>
      </w:pPr>
      <w:r>
        <w:rPr>
          <w:rFonts w:ascii="Arial" w:hAnsi="Arial" w:cs="Arial"/>
        </w:rPr>
        <w:lastRenderedPageBreak/>
        <w:t>The patient’s family is eligible for and receives free or reduced-cost school lunch as part of the federally funded program. The patient or guarantor must provide a confirmation letter from the Family Support Division to support this.</w:t>
      </w:r>
    </w:p>
    <w:p w14:paraId="0DA19714" w14:textId="77777777" w:rsidR="00FF12A1" w:rsidRDefault="00B91B7D" w:rsidP="000A4154">
      <w:pPr>
        <w:pStyle w:val="ListParagraph"/>
        <w:numPr>
          <w:ilvl w:val="0"/>
          <w:numId w:val="2"/>
        </w:numPr>
        <w:spacing w:after="0" w:line="360" w:lineRule="auto"/>
        <w:jc w:val="both"/>
        <w:rPr>
          <w:rFonts w:ascii="Arial" w:hAnsi="Arial" w:cs="Arial"/>
        </w:rPr>
      </w:pPr>
      <w:r>
        <w:rPr>
          <w:rFonts w:ascii="Arial" w:hAnsi="Arial" w:cs="Arial"/>
        </w:rPr>
        <w:t>The patient’s street address is an affordable or subsidized housing program for low-income people, such as HUD section 8 Housing. The patient or guarantor must provide the subsidized housing application approval issued by the Family Support Division office.</w:t>
      </w:r>
    </w:p>
    <w:p w14:paraId="0B2DA38D" w14:textId="77777777" w:rsidR="005B1A9D" w:rsidRPr="004F01CA" w:rsidRDefault="00B91B7D" w:rsidP="004F01CA">
      <w:pPr>
        <w:pStyle w:val="ListParagraph"/>
        <w:numPr>
          <w:ilvl w:val="0"/>
          <w:numId w:val="2"/>
        </w:numPr>
        <w:spacing w:after="0" w:line="360" w:lineRule="auto"/>
        <w:jc w:val="both"/>
        <w:rPr>
          <w:rFonts w:ascii="Arial" w:hAnsi="Arial" w:cs="Arial"/>
        </w:rPr>
      </w:pPr>
      <w:r>
        <w:rPr>
          <w:rFonts w:ascii="Arial" w:hAnsi="Arial" w:cs="Arial"/>
        </w:rPr>
        <w:t>The patient or guarantor’s wages are not enough to garnish, as defined by state law. The patient must provide proof, as issued by the state in which he or she lives, exemption from wage garnishment.</w:t>
      </w:r>
    </w:p>
    <w:p w14:paraId="733C009D" w14:textId="1AAFF562" w:rsidR="00C10261" w:rsidRDefault="00B91B7D" w:rsidP="2C574F56">
      <w:pPr>
        <w:spacing w:after="0" w:line="360" w:lineRule="auto"/>
        <w:ind w:left="-540"/>
        <w:jc w:val="both"/>
        <w:rPr>
          <w:rFonts w:ascii="Arial" w:hAnsi="Arial" w:cs="Arial"/>
        </w:rPr>
      </w:pPr>
      <w:r w:rsidRPr="2C574F56">
        <w:rPr>
          <w:rFonts w:ascii="Arial" w:hAnsi="Arial" w:cs="Arial"/>
        </w:rPr>
        <w:t>Patients who are covered under CHA’s financial assistance policy and determined to be eligible for financial assistance will not be expected to pay gross charges for any eligible services received while covered under the CHA financial assistance policy.</w:t>
      </w:r>
      <w:r w:rsidR="00573015">
        <w:rPr>
          <w:rFonts w:ascii="Arial" w:hAnsi="Arial" w:cs="Arial"/>
        </w:rPr>
        <w:t xml:space="preserve"> The method for determining </w:t>
      </w:r>
      <w:r w:rsidR="00E27831">
        <w:rPr>
          <w:rFonts w:ascii="Arial" w:hAnsi="Arial" w:cs="Arial"/>
        </w:rPr>
        <w:t>Average Generally Billed (</w:t>
      </w:r>
      <w:r w:rsidR="00573015">
        <w:rPr>
          <w:rFonts w:ascii="Arial" w:hAnsi="Arial" w:cs="Arial"/>
        </w:rPr>
        <w:t>AGB</w:t>
      </w:r>
      <w:r w:rsidR="00E27831">
        <w:rPr>
          <w:rFonts w:ascii="Arial" w:hAnsi="Arial" w:cs="Arial"/>
        </w:rPr>
        <w:t>)</w:t>
      </w:r>
      <w:r w:rsidR="00573015">
        <w:rPr>
          <w:rFonts w:ascii="Arial" w:hAnsi="Arial" w:cs="Arial"/>
        </w:rPr>
        <w:t xml:space="preserve"> is the Prospective Medicare Method</w:t>
      </w:r>
      <w:r w:rsidR="00E27831">
        <w:rPr>
          <w:rFonts w:ascii="Arial" w:hAnsi="Arial" w:cs="Arial"/>
        </w:rPr>
        <w:t>.</w:t>
      </w:r>
      <w:r w:rsidR="001B5F34">
        <w:rPr>
          <w:rFonts w:ascii="Arial" w:hAnsi="Arial" w:cs="Arial"/>
        </w:rPr>
        <w:t xml:space="preserve"> (See Average Generally Billed under Definitions).</w:t>
      </w:r>
    </w:p>
    <w:p w14:paraId="2B5427CF" w14:textId="5687F1D6" w:rsidR="00DA2960" w:rsidRDefault="00DA2960" w:rsidP="00E240F9">
      <w:pPr>
        <w:spacing w:after="0" w:line="360" w:lineRule="auto"/>
        <w:ind w:left="-540"/>
        <w:jc w:val="both"/>
        <w:rPr>
          <w:rFonts w:ascii="Arial" w:hAnsi="Arial" w:cs="Arial"/>
        </w:rPr>
      </w:pPr>
    </w:p>
    <w:p w14:paraId="38557D14" w14:textId="31AAD15C" w:rsidR="00DA2960" w:rsidRPr="00C10261" w:rsidRDefault="00B91B7D" w:rsidP="00E240F9">
      <w:pPr>
        <w:spacing w:after="0" w:line="360" w:lineRule="auto"/>
        <w:ind w:left="-540"/>
        <w:jc w:val="both"/>
        <w:rPr>
          <w:rFonts w:ascii="Arial" w:hAnsi="Arial" w:cs="Arial"/>
        </w:rPr>
      </w:pPr>
      <w:r w:rsidRPr="2C574F56">
        <w:rPr>
          <w:rFonts w:ascii="Arial" w:hAnsi="Arial" w:cs="Arial"/>
        </w:rPr>
        <w:t>For providers covered under the Financial Assistance Policy, see Appendix A and Appendix B.</w:t>
      </w:r>
    </w:p>
    <w:p w14:paraId="7481CEC9" w14:textId="77777777" w:rsidR="00044AB2" w:rsidRDefault="00044AB2" w:rsidP="00E240F9">
      <w:pPr>
        <w:spacing w:after="0" w:line="360" w:lineRule="auto"/>
        <w:ind w:left="-540"/>
        <w:jc w:val="both"/>
        <w:rPr>
          <w:rFonts w:ascii="Arial" w:hAnsi="Arial" w:cs="Arial"/>
          <w:b/>
          <w:u w:val="single"/>
        </w:rPr>
      </w:pPr>
    </w:p>
    <w:p w14:paraId="543E8CEB" w14:textId="4A21247E" w:rsidR="00A16AA6" w:rsidRPr="00A63F2B" w:rsidRDefault="00B91B7D" w:rsidP="00E240F9">
      <w:pPr>
        <w:spacing w:after="0" w:line="360" w:lineRule="auto"/>
        <w:ind w:left="-540"/>
        <w:jc w:val="both"/>
        <w:rPr>
          <w:rFonts w:ascii="Arial" w:hAnsi="Arial" w:cs="Arial"/>
          <w:b/>
          <w:u w:val="single"/>
        </w:rPr>
      </w:pPr>
      <w:r w:rsidRPr="00A63F2B">
        <w:rPr>
          <w:rFonts w:ascii="Arial" w:hAnsi="Arial" w:cs="Arial"/>
          <w:b/>
          <w:u w:val="single"/>
        </w:rPr>
        <w:t>DEFINITIONS:</w:t>
      </w:r>
    </w:p>
    <w:p w14:paraId="7EB0EDE2" w14:textId="77777777" w:rsidR="00A92DC7" w:rsidRDefault="00B91B7D" w:rsidP="00E240F9">
      <w:pPr>
        <w:spacing w:after="0" w:line="360" w:lineRule="auto"/>
        <w:ind w:left="-540"/>
        <w:jc w:val="both"/>
        <w:rPr>
          <w:rFonts w:ascii="Arial" w:hAnsi="Arial" w:cs="Arial"/>
        </w:rPr>
      </w:pPr>
      <w:r>
        <w:rPr>
          <w:rFonts w:ascii="Arial" w:hAnsi="Arial" w:cs="Arial"/>
        </w:rPr>
        <w:t>The following definitions apply to all sections of this policy:</w:t>
      </w:r>
    </w:p>
    <w:p w14:paraId="57A3635D" w14:textId="77777777" w:rsidR="004576F1" w:rsidRDefault="00B91B7D" w:rsidP="004576F1">
      <w:pPr>
        <w:pStyle w:val="ListParagraph"/>
        <w:numPr>
          <w:ilvl w:val="0"/>
          <w:numId w:val="7"/>
        </w:numPr>
        <w:spacing w:after="0" w:line="360" w:lineRule="auto"/>
        <w:jc w:val="both"/>
        <w:rPr>
          <w:rFonts w:ascii="Arial" w:hAnsi="Arial" w:cs="Arial"/>
        </w:rPr>
      </w:pPr>
      <w:r w:rsidRPr="0056554D">
        <w:rPr>
          <w:rFonts w:ascii="Arial" w:hAnsi="Arial" w:cs="Arial"/>
          <w:b/>
        </w:rPr>
        <w:t>Bad debt:</w:t>
      </w:r>
      <w:r>
        <w:rPr>
          <w:rFonts w:ascii="Arial" w:hAnsi="Arial" w:cs="Arial"/>
        </w:rPr>
        <w:t xml:space="preserve"> An account that goes unpaid for more than 180 days after CHA has determined the amount the patient or guarantor owes and is sent the initial patient statement, or the remaining amount that a patient or guarantor fails to pay after establishing an agreed-upon payment plan.</w:t>
      </w:r>
    </w:p>
    <w:p w14:paraId="14F3E25C" w14:textId="77777777" w:rsidR="00BC4F66" w:rsidRDefault="00B91B7D" w:rsidP="004576F1">
      <w:pPr>
        <w:pStyle w:val="ListParagraph"/>
        <w:numPr>
          <w:ilvl w:val="0"/>
          <w:numId w:val="7"/>
        </w:numPr>
        <w:spacing w:after="0" w:line="360" w:lineRule="auto"/>
        <w:jc w:val="both"/>
        <w:rPr>
          <w:rFonts w:ascii="Arial" w:hAnsi="Arial" w:cs="Arial"/>
        </w:rPr>
      </w:pPr>
      <w:r w:rsidRPr="00D81B0C">
        <w:rPr>
          <w:rFonts w:ascii="Arial" w:hAnsi="Arial" w:cs="Arial"/>
          <w:b/>
        </w:rPr>
        <w:t>Emergency medical condition:</w:t>
      </w:r>
      <w:r>
        <w:rPr>
          <w:rFonts w:ascii="Arial" w:hAnsi="Arial" w:cs="Arial"/>
        </w:rPr>
        <w:t xml:space="preserve"> As defined in Section 1867 of the Social Security Act (42 U.S.C 1395dd), the term “emergency medical condition” means: a medical condition manifesting itself by acute symptoms of sufficient severity (including severe pain) such that the absence of immediate medical attention could reasonably be expected to result in</w:t>
      </w:r>
      <w:r w:rsidR="00792842">
        <w:rPr>
          <w:rFonts w:ascii="Arial" w:hAnsi="Arial" w:cs="Arial"/>
        </w:rPr>
        <w:t>:</w:t>
      </w:r>
    </w:p>
    <w:p w14:paraId="6B3FAB47" w14:textId="77777777" w:rsidR="00792842" w:rsidRDefault="00B91B7D" w:rsidP="00792842">
      <w:pPr>
        <w:pStyle w:val="ListParagraph"/>
        <w:numPr>
          <w:ilvl w:val="1"/>
          <w:numId w:val="7"/>
        </w:numPr>
        <w:spacing w:after="0" w:line="360" w:lineRule="auto"/>
        <w:jc w:val="both"/>
        <w:rPr>
          <w:rFonts w:ascii="Arial" w:hAnsi="Arial" w:cs="Arial"/>
        </w:rPr>
      </w:pPr>
      <w:r>
        <w:rPr>
          <w:rFonts w:ascii="Arial" w:hAnsi="Arial" w:cs="Arial"/>
        </w:rPr>
        <w:t>Placing the health of the individual (or, with respect to pregnant women, the health of the woman or her unborn child) in serious jeopardy,</w:t>
      </w:r>
    </w:p>
    <w:p w14:paraId="049AA40E" w14:textId="77777777" w:rsidR="00792842" w:rsidRDefault="00B91B7D" w:rsidP="00792842">
      <w:pPr>
        <w:pStyle w:val="ListParagraph"/>
        <w:numPr>
          <w:ilvl w:val="1"/>
          <w:numId w:val="7"/>
        </w:numPr>
        <w:spacing w:after="0" w:line="360" w:lineRule="auto"/>
        <w:jc w:val="both"/>
        <w:rPr>
          <w:rFonts w:ascii="Arial" w:hAnsi="Arial" w:cs="Arial"/>
        </w:rPr>
      </w:pPr>
      <w:r>
        <w:rPr>
          <w:rFonts w:ascii="Arial" w:hAnsi="Arial" w:cs="Arial"/>
        </w:rPr>
        <w:t>Serious impairment to bodily functions, or</w:t>
      </w:r>
    </w:p>
    <w:p w14:paraId="3B9457DF" w14:textId="77777777" w:rsidR="00792842" w:rsidRDefault="00B91B7D" w:rsidP="00792842">
      <w:pPr>
        <w:pStyle w:val="ListParagraph"/>
        <w:numPr>
          <w:ilvl w:val="1"/>
          <w:numId w:val="7"/>
        </w:numPr>
        <w:spacing w:after="0" w:line="360" w:lineRule="auto"/>
        <w:jc w:val="both"/>
        <w:rPr>
          <w:rFonts w:ascii="Arial" w:hAnsi="Arial" w:cs="Arial"/>
        </w:rPr>
      </w:pPr>
      <w:r>
        <w:rPr>
          <w:rFonts w:ascii="Arial" w:hAnsi="Arial" w:cs="Arial"/>
        </w:rPr>
        <w:lastRenderedPageBreak/>
        <w:t>Serious dysfunction of any bodily organ or part; or with respect to a pregnant woman who is having contractions:</w:t>
      </w:r>
    </w:p>
    <w:p w14:paraId="44FBD4FC" w14:textId="77777777" w:rsidR="00792842" w:rsidRDefault="00B91B7D" w:rsidP="00792842">
      <w:pPr>
        <w:pStyle w:val="ListParagraph"/>
        <w:numPr>
          <w:ilvl w:val="2"/>
          <w:numId w:val="7"/>
        </w:numPr>
        <w:spacing w:after="0" w:line="360" w:lineRule="auto"/>
        <w:jc w:val="both"/>
        <w:rPr>
          <w:rFonts w:ascii="Arial" w:hAnsi="Arial" w:cs="Arial"/>
        </w:rPr>
      </w:pPr>
      <w:r>
        <w:rPr>
          <w:rFonts w:ascii="Arial" w:hAnsi="Arial" w:cs="Arial"/>
        </w:rPr>
        <w:t>There is inadequate time to effect a safe transfer to another hospital before delivery, or</w:t>
      </w:r>
    </w:p>
    <w:p w14:paraId="0C26B29F" w14:textId="77777777" w:rsidR="005937F5" w:rsidRDefault="00B91B7D" w:rsidP="00792842">
      <w:pPr>
        <w:pStyle w:val="ListParagraph"/>
        <w:numPr>
          <w:ilvl w:val="2"/>
          <w:numId w:val="7"/>
        </w:numPr>
        <w:spacing w:after="0" w:line="360" w:lineRule="auto"/>
        <w:jc w:val="both"/>
        <w:rPr>
          <w:rFonts w:ascii="Arial" w:hAnsi="Arial" w:cs="Arial"/>
        </w:rPr>
      </w:pPr>
      <w:r>
        <w:rPr>
          <w:rFonts w:ascii="Arial" w:hAnsi="Arial" w:cs="Arial"/>
        </w:rPr>
        <w:t>Transfer may pose a threat to the health or safety of the woman or the unborn child.</w:t>
      </w:r>
    </w:p>
    <w:p w14:paraId="439F46E4" w14:textId="77777777" w:rsidR="00D81B0C" w:rsidRDefault="00B91B7D" w:rsidP="00D81B0C">
      <w:pPr>
        <w:pStyle w:val="ListParagraph"/>
        <w:numPr>
          <w:ilvl w:val="0"/>
          <w:numId w:val="7"/>
        </w:numPr>
        <w:spacing w:after="0" w:line="360" w:lineRule="auto"/>
        <w:jc w:val="both"/>
        <w:rPr>
          <w:rFonts w:ascii="Arial" w:hAnsi="Arial" w:cs="Arial"/>
        </w:rPr>
      </w:pPr>
      <w:r w:rsidRPr="000813F5">
        <w:rPr>
          <w:rFonts w:ascii="Arial" w:hAnsi="Arial" w:cs="Arial"/>
          <w:b/>
        </w:rPr>
        <w:t>Federal poverty guidelines:</w:t>
      </w:r>
      <w:r>
        <w:rPr>
          <w:rFonts w:ascii="Arial" w:hAnsi="Arial" w:cs="Arial"/>
        </w:rPr>
        <w:t xml:space="preserve"> </w:t>
      </w:r>
      <w:r w:rsidR="00963862">
        <w:rPr>
          <w:rFonts w:ascii="Arial" w:hAnsi="Arial" w:cs="Arial"/>
        </w:rPr>
        <w:t>The Federal Poverty Guidelines (FPG</w:t>
      </w:r>
      <w:r w:rsidR="00F56B39">
        <w:rPr>
          <w:rFonts w:ascii="Arial" w:hAnsi="Arial" w:cs="Arial"/>
        </w:rPr>
        <w:t>) used income thresholds that va</w:t>
      </w:r>
      <w:r w:rsidR="00963862">
        <w:rPr>
          <w:rFonts w:ascii="Arial" w:hAnsi="Arial" w:cs="Arial"/>
        </w:rPr>
        <w:t>ry by family size and composition to determine who is in poverty in the United States. It is updated periodically in the Federal Register by the United States Department of Health and Human Resources under authority of subsection (2) of Section 9902 of Title 42 of the United States Code.</w:t>
      </w:r>
    </w:p>
    <w:p w14:paraId="602CC92B" w14:textId="01213B6A" w:rsidR="00442E74" w:rsidRDefault="00B91B7D" w:rsidP="00D81B0C">
      <w:pPr>
        <w:pStyle w:val="ListParagraph"/>
        <w:numPr>
          <w:ilvl w:val="0"/>
          <w:numId w:val="7"/>
        </w:numPr>
        <w:spacing w:after="0" w:line="360" w:lineRule="auto"/>
        <w:jc w:val="both"/>
        <w:rPr>
          <w:rFonts w:ascii="Arial" w:hAnsi="Arial" w:cs="Arial"/>
        </w:rPr>
      </w:pPr>
      <w:r w:rsidRPr="00311239">
        <w:rPr>
          <w:rFonts w:ascii="Arial" w:hAnsi="Arial" w:cs="Arial"/>
          <w:b/>
        </w:rPr>
        <w:t>Free care:</w:t>
      </w:r>
      <w:r>
        <w:rPr>
          <w:rFonts w:ascii="Arial" w:hAnsi="Arial" w:cs="Arial"/>
        </w:rPr>
        <w:t xml:space="preserve"> All patient amounts due that are a result of having received eligible services given at CHA, to eligible patients, or their guarantors, with yearly household income at or below </w:t>
      </w:r>
      <w:r w:rsidR="00D93827">
        <w:rPr>
          <w:rFonts w:ascii="Arial" w:hAnsi="Arial" w:cs="Arial"/>
        </w:rPr>
        <w:t>300</w:t>
      </w:r>
      <w:r>
        <w:rPr>
          <w:rFonts w:ascii="Arial" w:hAnsi="Arial" w:cs="Arial"/>
        </w:rPr>
        <w:t>% of the Federal Poverty Level.</w:t>
      </w:r>
    </w:p>
    <w:p w14:paraId="312E6464" w14:textId="77777777" w:rsidR="00311239" w:rsidRDefault="00B91B7D" w:rsidP="00D81B0C">
      <w:pPr>
        <w:pStyle w:val="ListParagraph"/>
        <w:numPr>
          <w:ilvl w:val="0"/>
          <w:numId w:val="7"/>
        </w:numPr>
        <w:spacing w:after="0" w:line="360" w:lineRule="auto"/>
        <w:jc w:val="both"/>
        <w:rPr>
          <w:rFonts w:ascii="Arial" w:hAnsi="Arial" w:cs="Arial"/>
        </w:rPr>
      </w:pPr>
      <w:r w:rsidRPr="00071057">
        <w:rPr>
          <w:rFonts w:ascii="Arial" w:hAnsi="Arial" w:cs="Arial"/>
          <w:b/>
        </w:rPr>
        <w:t>Guarantor:</w:t>
      </w:r>
      <w:r>
        <w:rPr>
          <w:rFonts w:ascii="Arial" w:hAnsi="Arial" w:cs="Arial"/>
        </w:rPr>
        <w:t xml:space="preserve"> </w:t>
      </w:r>
      <w:r w:rsidR="00043A05">
        <w:rPr>
          <w:rFonts w:ascii="Arial" w:hAnsi="Arial" w:cs="Arial"/>
        </w:rPr>
        <w:t xml:space="preserve">The patient or person </w:t>
      </w:r>
      <w:r>
        <w:rPr>
          <w:rFonts w:ascii="Arial" w:hAnsi="Arial" w:cs="Arial"/>
        </w:rPr>
        <w:t>other than the patient, who is responsible to pay the patient’s account.</w:t>
      </w:r>
    </w:p>
    <w:p w14:paraId="5BCE2E23" w14:textId="77777777" w:rsidR="00BF37C3" w:rsidRDefault="00B91B7D" w:rsidP="00D81B0C">
      <w:pPr>
        <w:pStyle w:val="ListParagraph"/>
        <w:numPr>
          <w:ilvl w:val="0"/>
          <w:numId w:val="7"/>
        </w:numPr>
        <w:spacing w:after="0" w:line="360" w:lineRule="auto"/>
        <w:jc w:val="both"/>
        <w:rPr>
          <w:rFonts w:ascii="Arial" w:hAnsi="Arial" w:cs="Arial"/>
        </w:rPr>
      </w:pPr>
      <w:r w:rsidRPr="00A93CD2">
        <w:rPr>
          <w:rFonts w:ascii="Arial" w:hAnsi="Arial" w:cs="Arial"/>
          <w:b/>
        </w:rPr>
        <w:t>Gross charges:</w:t>
      </w:r>
      <w:r>
        <w:rPr>
          <w:rFonts w:ascii="Arial" w:hAnsi="Arial" w:cs="Arial"/>
        </w:rPr>
        <w:t xml:space="preserve"> Total charges at the full established rate for patient care services before deductions from revenue are applied.</w:t>
      </w:r>
    </w:p>
    <w:p w14:paraId="3011F030" w14:textId="6FEC81F7" w:rsidR="006C46CD" w:rsidRDefault="00B91B7D" w:rsidP="00D81B0C">
      <w:pPr>
        <w:pStyle w:val="ListParagraph"/>
        <w:numPr>
          <w:ilvl w:val="0"/>
          <w:numId w:val="7"/>
        </w:numPr>
        <w:spacing w:after="0" w:line="360" w:lineRule="auto"/>
        <w:jc w:val="both"/>
        <w:rPr>
          <w:rFonts w:ascii="Arial" w:hAnsi="Arial" w:cs="Arial"/>
        </w:rPr>
      </w:pPr>
      <w:r>
        <w:rPr>
          <w:rFonts w:ascii="Arial" w:hAnsi="Arial" w:cs="Arial"/>
          <w:b/>
        </w:rPr>
        <w:t>Average Generally Billed:</w:t>
      </w:r>
      <w:r>
        <w:rPr>
          <w:rFonts w:ascii="Arial" w:hAnsi="Arial" w:cs="Arial"/>
        </w:rPr>
        <w:t xml:space="preserve"> Average Generally Billed is the average contractual discount given to all payers on average in the most recent ending fiscal year.</w:t>
      </w:r>
    </w:p>
    <w:p w14:paraId="0FCCDE71" w14:textId="77777777" w:rsidR="00762BF8" w:rsidRDefault="00B91B7D" w:rsidP="00D81B0C">
      <w:pPr>
        <w:pStyle w:val="ListParagraph"/>
        <w:numPr>
          <w:ilvl w:val="0"/>
          <w:numId w:val="7"/>
        </w:numPr>
        <w:spacing w:after="0" w:line="360" w:lineRule="auto"/>
        <w:jc w:val="both"/>
        <w:rPr>
          <w:rFonts w:ascii="Arial" w:hAnsi="Arial" w:cs="Arial"/>
        </w:rPr>
      </w:pPr>
      <w:r w:rsidRPr="00A46FD7">
        <w:rPr>
          <w:rFonts w:ascii="Arial" w:hAnsi="Arial" w:cs="Arial"/>
          <w:b/>
        </w:rPr>
        <w:t>Household:</w:t>
      </w:r>
      <w:r>
        <w:rPr>
          <w:rFonts w:ascii="Arial" w:hAnsi="Arial" w:cs="Arial"/>
        </w:rPr>
        <w:t xml:space="preserve"> Family of one is a person who may be the only one living in a housing unit or who may be living in a housing unit in which one or more persons also live but are not related to the applicant by marriage, birth or adoption. For example, people who live with others include a lodger, a foster child, a ward or an employee. A family of more persons includes people who are related by marriage, birth or adoption who live together; all such related persons are thought of as members of one family; an unmarried </w:t>
      </w:r>
      <w:r w:rsidR="0078339B">
        <w:rPr>
          <w:rFonts w:ascii="Arial" w:hAnsi="Arial" w:cs="Arial"/>
        </w:rPr>
        <w:t xml:space="preserve">couple with a mutual child. If a household includes more than one unrelated family, the poverty guidelines are applied separately to each family and not to the household as a whole. Sometimes, a copy of a divorce decree or court documents </w:t>
      </w:r>
      <w:r w:rsidR="0078339B">
        <w:rPr>
          <w:rFonts w:ascii="Arial" w:hAnsi="Arial" w:cs="Arial"/>
        </w:rPr>
        <w:lastRenderedPageBreak/>
        <w:t>proving legal separation may be required. If married, but not living together, income documents will be required from both people.</w:t>
      </w:r>
    </w:p>
    <w:p w14:paraId="417E53D7" w14:textId="77777777" w:rsidR="0078339B" w:rsidRDefault="00B91B7D" w:rsidP="00D81B0C">
      <w:pPr>
        <w:pStyle w:val="ListParagraph"/>
        <w:numPr>
          <w:ilvl w:val="0"/>
          <w:numId w:val="7"/>
        </w:numPr>
        <w:spacing w:after="0" w:line="360" w:lineRule="auto"/>
        <w:jc w:val="both"/>
        <w:rPr>
          <w:rFonts w:ascii="Arial" w:hAnsi="Arial" w:cs="Arial"/>
        </w:rPr>
      </w:pPr>
      <w:r w:rsidRPr="00896C0D">
        <w:rPr>
          <w:rFonts w:ascii="Arial" w:hAnsi="Arial" w:cs="Arial"/>
          <w:b/>
        </w:rPr>
        <w:t>Income:</w:t>
      </w:r>
      <w:r>
        <w:rPr>
          <w:rFonts w:ascii="Arial" w:hAnsi="Arial" w:cs="Arial"/>
        </w:rPr>
        <w:t xml:space="preserve"> Income is how much everyone who lives in the household makes, before taxes are taken out, from all sources (gross income).</w:t>
      </w:r>
    </w:p>
    <w:p w14:paraId="26634130" w14:textId="77777777" w:rsidR="002936FD" w:rsidRDefault="00B91B7D" w:rsidP="00D81B0C">
      <w:pPr>
        <w:pStyle w:val="ListParagraph"/>
        <w:numPr>
          <w:ilvl w:val="0"/>
          <w:numId w:val="7"/>
        </w:numPr>
        <w:spacing w:after="0" w:line="360" w:lineRule="auto"/>
        <w:jc w:val="both"/>
        <w:rPr>
          <w:rFonts w:ascii="Arial" w:hAnsi="Arial" w:cs="Arial"/>
        </w:rPr>
      </w:pPr>
      <w:r w:rsidRPr="000B1D4B">
        <w:rPr>
          <w:rFonts w:ascii="Arial" w:hAnsi="Arial" w:cs="Arial"/>
          <w:b/>
        </w:rPr>
        <w:t>Medically necessary:</w:t>
      </w:r>
      <w:r>
        <w:rPr>
          <w:rFonts w:ascii="Arial" w:hAnsi="Arial" w:cs="Arial"/>
        </w:rPr>
        <w:t xml:space="preserve"> As defined by Missouri Medicaid HealthNe</w:t>
      </w:r>
      <w:r w:rsidR="00043A05">
        <w:rPr>
          <w:rFonts w:ascii="Arial" w:hAnsi="Arial" w:cs="Arial"/>
        </w:rPr>
        <w:t xml:space="preserve">t Division as services </w:t>
      </w:r>
      <w:r>
        <w:rPr>
          <w:rFonts w:ascii="Arial" w:hAnsi="Arial" w:cs="Arial"/>
        </w:rPr>
        <w:t>that a patient could or must receive for the diagnosis or treatment of illness or injury.</w:t>
      </w:r>
    </w:p>
    <w:p w14:paraId="48C89F5C" w14:textId="77777777" w:rsidR="0056084B" w:rsidRDefault="00B91B7D" w:rsidP="00D81B0C">
      <w:pPr>
        <w:pStyle w:val="ListParagraph"/>
        <w:numPr>
          <w:ilvl w:val="0"/>
          <w:numId w:val="7"/>
        </w:numPr>
        <w:spacing w:after="0" w:line="360" w:lineRule="auto"/>
        <w:jc w:val="both"/>
        <w:rPr>
          <w:rFonts w:ascii="Arial" w:hAnsi="Arial" w:cs="Arial"/>
        </w:rPr>
      </w:pPr>
      <w:r>
        <w:rPr>
          <w:rFonts w:ascii="Arial" w:hAnsi="Arial" w:cs="Arial"/>
          <w:b/>
        </w:rPr>
        <w:t>CHA service area:</w:t>
      </w:r>
      <w:r>
        <w:rPr>
          <w:rFonts w:ascii="Arial" w:hAnsi="Arial" w:cs="Arial"/>
        </w:rPr>
        <w:t xml:space="preserve"> The primary service area includes Atchison, Holt and Nodaway counties in Northwest Missouri.</w:t>
      </w:r>
    </w:p>
    <w:p w14:paraId="4CDADEA1" w14:textId="77777777" w:rsidR="003E7926" w:rsidRDefault="00B91B7D" w:rsidP="00D81B0C">
      <w:pPr>
        <w:pStyle w:val="ListParagraph"/>
        <w:numPr>
          <w:ilvl w:val="0"/>
          <w:numId w:val="7"/>
        </w:numPr>
        <w:spacing w:after="0" w:line="360" w:lineRule="auto"/>
        <w:jc w:val="both"/>
        <w:rPr>
          <w:rFonts w:ascii="Arial" w:hAnsi="Arial" w:cs="Arial"/>
        </w:rPr>
      </w:pPr>
      <w:r>
        <w:rPr>
          <w:rFonts w:ascii="Arial" w:hAnsi="Arial" w:cs="Arial"/>
          <w:b/>
        </w:rPr>
        <w:t xml:space="preserve">Presumptive eligibility policy: </w:t>
      </w:r>
      <w:r w:rsidR="00AF6708">
        <w:rPr>
          <w:rFonts w:ascii="Arial" w:hAnsi="Arial" w:cs="Arial"/>
        </w:rPr>
        <w:t>In certain cases, patients or guarantors may be eligible for financial assistance programs that are based upon need. Proof of enrollment in such programs will be sufficient documentation for determining eligibility.</w:t>
      </w:r>
    </w:p>
    <w:p w14:paraId="039BB4DD" w14:textId="4464E2BF" w:rsidR="00F56B39" w:rsidRDefault="00B91B7D" w:rsidP="00D81B0C">
      <w:pPr>
        <w:pStyle w:val="ListParagraph"/>
        <w:numPr>
          <w:ilvl w:val="0"/>
          <w:numId w:val="7"/>
        </w:numPr>
        <w:spacing w:after="0" w:line="360" w:lineRule="auto"/>
        <w:jc w:val="both"/>
        <w:rPr>
          <w:rFonts w:ascii="Arial" w:hAnsi="Arial" w:cs="Arial"/>
        </w:rPr>
      </w:pPr>
      <w:r w:rsidRPr="2C574F56">
        <w:rPr>
          <w:rFonts w:ascii="Arial" w:hAnsi="Arial" w:cs="Arial"/>
          <w:b/>
          <w:bCs/>
        </w:rPr>
        <w:t>Supporting Documentation:</w:t>
      </w:r>
      <w:r w:rsidRPr="2C574F56">
        <w:rPr>
          <w:rFonts w:ascii="Arial" w:hAnsi="Arial" w:cs="Arial"/>
        </w:rPr>
        <w:t xml:space="preserve"> Applicants will </w:t>
      </w:r>
      <w:r w:rsidR="00043A05" w:rsidRPr="2C574F56">
        <w:rPr>
          <w:rFonts w:ascii="Arial" w:hAnsi="Arial" w:cs="Arial"/>
        </w:rPr>
        <w:t xml:space="preserve">be responsible for providing one month </w:t>
      </w:r>
      <w:r w:rsidRPr="2C574F56">
        <w:rPr>
          <w:rFonts w:ascii="Arial" w:hAnsi="Arial" w:cs="Arial"/>
        </w:rPr>
        <w:t>of income verification</w:t>
      </w:r>
      <w:r w:rsidR="00043A05" w:rsidRPr="2C574F56">
        <w:rPr>
          <w:rFonts w:ascii="Arial" w:hAnsi="Arial" w:cs="Arial"/>
        </w:rPr>
        <w:t>, if self-employed their most current tax retur</w:t>
      </w:r>
      <w:r w:rsidR="001E2029">
        <w:rPr>
          <w:rFonts w:ascii="Arial" w:hAnsi="Arial" w:cs="Arial"/>
        </w:rPr>
        <w:t>n</w:t>
      </w:r>
      <w:r w:rsidR="00A20AA3">
        <w:rPr>
          <w:rFonts w:ascii="Arial" w:hAnsi="Arial" w:cs="Arial"/>
        </w:rPr>
        <w:t>.</w:t>
      </w:r>
    </w:p>
    <w:p w14:paraId="077624C2" w14:textId="714FFF27" w:rsidR="003B432D" w:rsidRDefault="00B91B7D" w:rsidP="000A637E">
      <w:pPr>
        <w:pStyle w:val="ListParagraph"/>
        <w:numPr>
          <w:ilvl w:val="0"/>
          <w:numId w:val="7"/>
        </w:numPr>
        <w:spacing w:after="0" w:line="360" w:lineRule="auto"/>
        <w:jc w:val="both"/>
        <w:rPr>
          <w:rFonts w:ascii="Arial" w:hAnsi="Arial" w:cs="Arial"/>
        </w:rPr>
      </w:pPr>
      <w:r w:rsidRPr="2C574F56">
        <w:rPr>
          <w:rFonts w:ascii="Arial" w:hAnsi="Arial" w:cs="Arial"/>
          <w:b/>
          <w:bCs/>
        </w:rPr>
        <w:t xml:space="preserve">Qualification period: </w:t>
      </w:r>
      <w:r w:rsidRPr="2C574F56">
        <w:rPr>
          <w:rFonts w:ascii="Arial" w:hAnsi="Arial" w:cs="Arial"/>
        </w:rPr>
        <w:t>Applicants who are eligible for financial assistance will be given this assistance for 90 days. Assistance will also be applied to past unpaid accounts for eligible services as long as legal action has not been taken into account.</w:t>
      </w:r>
    </w:p>
    <w:p w14:paraId="5A6CC8DE" w14:textId="24FC6E09" w:rsidR="000A637E" w:rsidRDefault="00B91B7D" w:rsidP="000A637E">
      <w:pPr>
        <w:pStyle w:val="ListParagraph"/>
        <w:numPr>
          <w:ilvl w:val="0"/>
          <w:numId w:val="7"/>
        </w:numPr>
        <w:spacing w:after="0" w:line="360" w:lineRule="auto"/>
        <w:jc w:val="both"/>
        <w:rPr>
          <w:rFonts w:ascii="Arial" w:hAnsi="Arial" w:cs="Arial"/>
        </w:rPr>
      </w:pPr>
      <w:r w:rsidRPr="2C574F56">
        <w:rPr>
          <w:rFonts w:ascii="Arial" w:hAnsi="Arial" w:cs="Arial"/>
          <w:b/>
          <w:bCs/>
        </w:rPr>
        <w:t>Uninsured patient:</w:t>
      </w:r>
      <w:r w:rsidRPr="2C574F56">
        <w:rPr>
          <w:rFonts w:ascii="Arial" w:hAnsi="Arial" w:cs="Arial"/>
        </w:rPr>
        <w:t xml:space="preserve"> A patient with no third-party coverage such as commercial third-party insurance, and ERISA plan, a Federal Health Care Program (including without limit Medicare, Medicaid, SCHIP, and </w:t>
      </w:r>
      <w:r w:rsidR="00EF3DFB" w:rsidRPr="2C574F56">
        <w:rPr>
          <w:rFonts w:ascii="Arial" w:hAnsi="Arial" w:cs="Arial"/>
        </w:rPr>
        <w:t>CHAMPUS), Worker’s Compensation or other third-party assistance to assist with meeting a patient’s payment obligations.</w:t>
      </w:r>
    </w:p>
    <w:p w14:paraId="03483C10" w14:textId="2E7B6F0B" w:rsidR="00A20AA3" w:rsidRDefault="00B91B7D" w:rsidP="000A637E">
      <w:pPr>
        <w:pStyle w:val="ListParagraph"/>
        <w:numPr>
          <w:ilvl w:val="0"/>
          <w:numId w:val="7"/>
        </w:numPr>
        <w:spacing w:after="0" w:line="360" w:lineRule="auto"/>
        <w:jc w:val="both"/>
        <w:rPr>
          <w:rFonts w:ascii="Arial" w:hAnsi="Arial" w:cs="Arial"/>
        </w:rPr>
      </w:pPr>
      <w:r>
        <w:rPr>
          <w:rFonts w:ascii="Arial" w:hAnsi="Arial" w:cs="Arial"/>
          <w:b/>
          <w:bCs/>
        </w:rPr>
        <w:t>Underinsured patient:</w:t>
      </w:r>
      <w:r>
        <w:rPr>
          <w:rFonts w:ascii="Arial" w:hAnsi="Arial" w:cs="Arial"/>
        </w:rPr>
        <w:t xml:space="preserve"> </w:t>
      </w:r>
      <w:r w:rsidR="00BF2323">
        <w:rPr>
          <w:rFonts w:ascii="Arial" w:hAnsi="Arial" w:cs="Arial"/>
        </w:rPr>
        <w:t xml:space="preserve">The patient has </w:t>
      </w:r>
      <w:r w:rsidR="00C126AE">
        <w:rPr>
          <w:rFonts w:ascii="Arial" w:hAnsi="Arial" w:cs="Arial"/>
        </w:rPr>
        <w:t>limited</w:t>
      </w:r>
      <w:r w:rsidR="00BF2323">
        <w:rPr>
          <w:rFonts w:ascii="Arial" w:hAnsi="Arial" w:cs="Arial"/>
        </w:rPr>
        <w:t xml:space="preserve"> coverage that does not provide</w:t>
      </w:r>
      <w:r w:rsidR="00786901">
        <w:rPr>
          <w:rFonts w:ascii="Arial" w:hAnsi="Arial" w:cs="Arial"/>
        </w:rPr>
        <w:t xml:space="preserve"> coverage for the medically necessary care or emergent care rendered or the maximum liability under insurance coverage has been exceeded.</w:t>
      </w:r>
    </w:p>
    <w:p w14:paraId="1A62D4CD" w14:textId="77777777" w:rsidR="00D81B0C" w:rsidRPr="00663B7C" w:rsidRDefault="00B91B7D" w:rsidP="00D81B0C">
      <w:pPr>
        <w:pStyle w:val="ListParagraph"/>
        <w:numPr>
          <w:ilvl w:val="0"/>
          <w:numId w:val="7"/>
        </w:numPr>
        <w:spacing w:after="0" w:line="360" w:lineRule="auto"/>
        <w:jc w:val="both"/>
        <w:rPr>
          <w:rFonts w:ascii="Arial" w:hAnsi="Arial" w:cs="Arial"/>
        </w:rPr>
      </w:pPr>
      <w:r>
        <w:rPr>
          <w:rFonts w:ascii="Arial" w:hAnsi="Arial" w:cs="Arial"/>
          <w:b/>
        </w:rPr>
        <w:t>Unrelated individual:</w:t>
      </w:r>
      <w:r>
        <w:rPr>
          <w:rFonts w:ascii="Arial" w:hAnsi="Arial" w:cs="Arial"/>
        </w:rPr>
        <w:t xml:space="preserve"> An unrelated individual may be the only person living in a housing unit, or may be living in a housing unit in which one or more persons may reside, but are not related to the applicant by marriage, birth or adoption. Examples of unrelated individuals living with others include a lodger, a foster child, a ward or an employee.</w:t>
      </w:r>
    </w:p>
    <w:p w14:paraId="5C8A8261" w14:textId="77777777" w:rsidR="00333B11" w:rsidRDefault="00B91B7D" w:rsidP="00333B11">
      <w:pPr>
        <w:spacing w:after="0" w:line="360" w:lineRule="auto"/>
        <w:ind w:left="-540"/>
        <w:jc w:val="both"/>
        <w:rPr>
          <w:rFonts w:ascii="Arial" w:hAnsi="Arial" w:cs="Arial"/>
          <w:b/>
          <w:u w:val="single"/>
        </w:rPr>
      </w:pPr>
      <w:r w:rsidRPr="00A63F2B">
        <w:rPr>
          <w:rFonts w:ascii="Arial" w:hAnsi="Arial" w:cs="Arial"/>
          <w:b/>
          <w:u w:val="single"/>
        </w:rPr>
        <w:t>RESPONSIBILITIES:</w:t>
      </w:r>
    </w:p>
    <w:p w14:paraId="48B8AF23" w14:textId="77777777" w:rsidR="00333B11" w:rsidRDefault="00B91B7D" w:rsidP="00333B11">
      <w:pPr>
        <w:spacing w:after="0" w:line="360" w:lineRule="auto"/>
        <w:ind w:left="-540"/>
        <w:jc w:val="both"/>
        <w:rPr>
          <w:rFonts w:ascii="Arial" w:hAnsi="Arial" w:cs="Arial"/>
        </w:rPr>
      </w:pPr>
      <w:r w:rsidRPr="007A2FB1">
        <w:rPr>
          <w:rFonts w:ascii="Arial" w:hAnsi="Arial" w:cs="Arial"/>
          <w:b/>
          <w:bCs/>
        </w:rPr>
        <w:lastRenderedPageBreak/>
        <w:t>Patient-</w:t>
      </w:r>
      <w:r w:rsidR="00EE3F36">
        <w:rPr>
          <w:rFonts w:ascii="Arial" w:hAnsi="Arial" w:cs="Arial"/>
        </w:rPr>
        <w:t xml:space="preserve">The patient will ultimately be responsible for completing the eligibility screening tool on the Medicaid website, the credit/collections clerk (CCC) can help with this process.  </w:t>
      </w:r>
      <w:r>
        <w:rPr>
          <w:rFonts w:ascii="Arial" w:hAnsi="Arial" w:cs="Arial"/>
        </w:rPr>
        <w:t>The patient will be responsible for turning in a completed application, along with all supporting documentation within 240 days from the date of the first post-discharge billing statement.</w:t>
      </w:r>
    </w:p>
    <w:p w14:paraId="20F5553B" w14:textId="77777777" w:rsidR="00333B11" w:rsidRDefault="00B91B7D" w:rsidP="00333B11">
      <w:pPr>
        <w:spacing w:after="0" w:line="360" w:lineRule="auto"/>
        <w:ind w:left="-540"/>
        <w:jc w:val="both"/>
        <w:rPr>
          <w:rFonts w:ascii="Arial" w:hAnsi="Arial" w:cs="Arial"/>
        </w:rPr>
      </w:pPr>
      <w:r w:rsidRPr="007A2FB1">
        <w:rPr>
          <w:rFonts w:ascii="Arial" w:hAnsi="Arial" w:cs="Arial"/>
          <w:b/>
          <w:bCs/>
        </w:rPr>
        <w:t>Credit/Collections Clerk</w:t>
      </w:r>
      <w:r>
        <w:rPr>
          <w:rFonts w:ascii="Arial" w:hAnsi="Arial" w:cs="Arial"/>
        </w:rPr>
        <w:t>-Th</w:t>
      </w:r>
      <w:r w:rsidR="00EE3F36">
        <w:rPr>
          <w:rFonts w:ascii="Arial" w:hAnsi="Arial" w:cs="Arial"/>
        </w:rPr>
        <w:t>e CCC</w:t>
      </w:r>
      <w:r>
        <w:rPr>
          <w:rFonts w:ascii="Arial" w:hAnsi="Arial" w:cs="Arial"/>
        </w:rPr>
        <w:t xml:space="preserve"> will make a reasonable effort to explain Medicaid benefits, health insurance exchange and coverage, and other public and private coverages that may apply.  They will also ensure the patient is aware and does not qualify for any of the presumptive eligibility requirements. </w:t>
      </w:r>
      <w:r w:rsidR="00EE3F36">
        <w:rPr>
          <w:rFonts w:ascii="Arial" w:hAnsi="Arial" w:cs="Arial"/>
        </w:rPr>
        <w:t>At this time the CCC will help the patient fill out the Medicaid Screening application on the DSS website, if they may qualify for Medicaid, the patient will have to start that process and receive a denial before they can apply for charity.  If the screening says they are not eligible for Medicaid the process will continue</w:t>
      </w:r>
      <w:r w:rsidR="00F56B39">
        <w:rPr>
          <w:rFonts w:ascii="Arial" w:hAnsi="Arial" w:cs="Arial"/>
        </w:rPr>
        <w:t xml:space="preserve">.  </w:t>
      </w:r>
      <w:r>
        <w:rPr>
          <w:rFonts w:ascii="Arial" w:hAnsi="Arial" w:cs="Arial"/>
        </w:rPr>
        <w:t>The CCC will provide an application and explain what supporting documentation is needed to complete the application (listed in the definitions section</w:t>
      </w:r>
      <w:r w:rsidR="006E2DB4">
        <w:rPr>
          <w:rFonts w:ascii="Arial" w:hAnsi="Arial" w:cs="Arial"/>
        </w:rPr>
        <w:t xml:space="preserve"> under supporting documentation).  After all documents are received the CCC will review them, the CCC will hand them over to the Revenue Cycle Manager (RCM) and wait for a reply.  After the CCC gets a response from the RCM, they will make contact wit</w:t>
      </w:r>
      <w:r w:rsidR="003A55D6">
        <w:rPr>
          <w:rFonts w:ascii="Arial" w:hAnsi="Arial" w:cs="Arial"/>
        </w:rPr>
        <w:t>h the patient and inform</w:t>
      </w:r>
      <w:r w:rsidR="00D11B79">
        <w:rPr>
          <w:rFonts w:ascii="Arial" w:hAnsi="Arial" w:cs="Arial"/>
        </w:rPr>
        <w:t>ing</w:t>
      </w:r>
      <w:r w:rsidR="003A55D6">
        <w:rPr>
          <w:rFonts w:ascii="Arial" w:hAnsi="Arial" w:cs="Arial"/>
        </w:rPr>
        <w:t xml:space="preserve"> </w:t>
      </w:r>
      <w:r w:rsidR="00FF67BA">
        <w:rPr>
          <w:rFonts w:ascii="Arial" w:hAnsi="Arial" w:cs="Arial"/>
        </w:rPr>
        <w:t>them of their approval or denial for the Financial Assistance Program at CHA.</w:t>
      </w:r>
    </w:p>
    <w:p w14:paraId="103017B3" w14:textId="52C68FD5" w:rsidR="00FF67BA" w:rsidRDefault="00B91B7D" w:rsidP="00333B11">
      <w:pPr>
        <w:spacing w:after="0" w:line="360" w:lineRule="auto"/>
        <w:ind w:left="-540"/>
        <w:jc w:val="both"/>
        <w:rPr>
          <w:rFonts w:ascii="Arial" w:hAnsi="Arial" w:cs="Arial"/>
        </w:rPr>
      </w:pPr>
      <w:r w:rsidRPr="007A2FB1">
        <w:rPr>
          <w:rFonts w:ascii="Arial" w:hAnsi="Arial" w:cs="Arial"/>
          <w:b/>
          <w:bCs/>
        </w:rPr>
        <w:t>Revenue Cycle Manager</w:t>
      </w:r>
      <w:r>
        <w:rPr>
          <w:rFonts w:ascii="Arial" w:hAnsi="Arial" w:cs="Arial"/>
        </w:rPr>
        <w:t>- The RCM will receive the completed application and all supporting documentation from the CCC to review.  After the review by the RCM an approval or denial will be given to the application, the RCM will sign off on all approved applications by initialing and dating the application and returning it to the CCC.  If there is a denial, the RCM will communicate with the CCC to either collect more information from the patient or to see if the patient qualifies for the non-finan</w:t>
      </w:r>
      <w:r w:rsidR="008009DD">
        <w:rPr>
          <w:rFonts w:ascii="Arial" w:hAnsi="Arial" w:cs="Arial"/>
        </w:rPr>
        <w:t xml:space="preserve">cial assistance policy.  If there are extenuating circumstances that need to be considered CHA reserves the right to take these circumstances into account and approve an FAP with the proper documentation.  Cases of extenuating circumstances will be considered on a case by case </w:t>
      </w:r>
      <w:r w:rsidR="005130CA">
        <w:rPr>
          <w:rFonts w:ascii="Arial" w:hAnsi="Arial" w:cs="Arial"/>
        </w:rPr>
        <w:t>basis by the Chief Financial Officer (CFO) at the request of the RCM.</w:t>
      </w:r>
      <w:r w:rsidR="00610536">
        <w:rPr>
          <w:rFonts w:ascii="Arial" w:hAnsi="Arial" w:cs="Arial"/>
        </w:rPr>
        <w:t xml:space="preserve"> </w:t>
      </w:r>
    </w:p>
    <w:p w14:paraId="2009E0E8" w14:textId="77777777" w:rsidR="005130CA" w:rsidRDefault="005130CA" w:rsidP="00333B11">
      <w:pPr>
        <w:spacing w:after="0" w:line="360" w:lineRule="auto"/>
        <w:ind w:left="-540"/>
        <w:jc w:val="both"/>
        <w:rPr>
          <w:rFonts w:ascii="Arial" w:hAnsi="Arial" w:cs="Arial"/>
        </w:rPr>
      </w:pPr>
    </w:p>
    <w:p w14:paraId="3605E492" w14:textId="45C7A2DF" w:rsidR="005130CA" w:rsidRDefault="00B91B7D" w:rsidP="00333B11">
      <w:pPr>
        <w:spacing w:after="0" w:line="360" w:lineRule="auto"/>
        <w:ind w:left="-540"/>
        <w:jc w:val="both"/>
        <w:rPr>
          <w:rFonts w:ascii="Arial" w:hAnsi="Arial" w:cs="Arial"/>
        </w:rPr>
      </w:pPr>
      <w:r>
        <w:rPr>
          <w:rFonts w:ascii="Arial" w:hAnsi="Arial" w:cs="Arial"/>
        </w:rPr>
        <w:t>Chie</w:t>
      </w:r>
      <w:r w:rsidR="00F260C4">
        <w:rPr>
          <w:rFonts w:ascii="Arial" w:hAnsi="Arial" w:cs="Arial"/>
        </w:rPr>
        <w:t>f Financial Officer-</w:t>
      </w:r>
      <w:r>
        <w:rPr>
          <w:rFonts w:ascii="Arial" w:hAnsi="Arial" w:cs="Arial"/>
        </w:rPr>
        <w:t>The CFO will review applications with extenuating circumstances and make a final determination on a case by case basis.</w:t>
      </w:r>
      <w:r w:rsidR="00610536">
        <w:rPr>
          <w:rFonts w:ascii="Arial" w:hAnsi="Arial" w:cs="Arial"/>
        </w:rPr>
        <w:t xml:space="preserve"> In the absence of the CFO, the CEO, COO and CNO can also review and approve cases of extenuating circumstances.</w:t>
      </w:r>
    </w:p>
    <w:p w14:paraId="7D7BE97E" w14:textId="76D3D81B" w:rsidR="00A92DC7" w:rsidRPr="00A63F2B" w:rsidRDefault="00B91B7D" w:rsidP="00E240F9">
      <w:pPr>
        <w:spacing w:after="0" w:line="360" w:lineRule="auto"/>
        <w:ind w:left="-540"/>
        <w:jc w:val="both"/>
        <w:rPr>
          <w:rFonts w:ascii="Arial" w:hAnsi="Arial" w:cs="Arial"/>
          <w:b/>
          <w:u w:val="single"/>
        </w:rPr>
      </w:pPr>
      <w:r w:rsidRPr="00A63F2B">
        <w:rPr>
          <w:rFonts w:ascii="Arial" w:hAnsi="Arial" w:cs="Arial"/>
          <w:b/>
          <w:u w:val="single"/>
        </w:rPr>
        <w:lastRenderedPageBreak/>
        <w:t>PROCEDURES:</w:t>
      </w:r>
    </w:p>
    <w:p w14:paraId="15B99511" w14:textId="77777777" w:rsidR="00A92DC7" w:rsidRDefault="00B91B7D" w:rsidP="00E240F9">
      <w:pPr>
        <w:spacing w:after="0" w:line="360" w:lineRule="auto"/>
        <w:ind w:left="-540"/>
        <w:jc w:val="both"/>
        <w:rPr>
          <w:rFonts w:ascii="Arial" w:hAnsi="Arial" w:cs="Arial"/>
        </w:rPr>
      </w:pPr>
      <w:r>
        <w:rPr>
          <w:rFonts w:ascii="Arial" w:hAnsi="Arial" w:cs="Arial"/>
        </w:rPr>
        <w:t>The following are the procedures CHA staff will follow to determine eligibility for financial assistance:</w:t>
      </w:r>
    </w:p>
    <w:p w14:paraId="0B985E42" w14:textId="14A43BE0" w:rsidR="00F260C4" w:rsidRDefault="00B91B7D" w:rsidP="00E240F9">
      <w:pPr>
        <w:spacing w:after="0" w:line="360" w:lineRule="auto"/>
        <w:ind w:left="-540"/>
        <w:jc w:val="both"/>
        <w:rPr>
          <w:rFonts w:ascii="Arial" w:hAnsi="Arial" w:cs="Arial"/>
        </w:rPr>
      </w:pPr>
      <w:r w:rsidRPr="2C574F56">
        <w:rPr>
          <w:rFonts w:ascii="Arial" w:hAnsi="Arial" w:cs="Arial"/>
        </w:rPr>
        <w:t>Admitting staff will provide a copy of the plain language portion of the FAP and the non-FAP policies, along with the application.  They will also ask if they have any questions and direct them to the CCC for any questions regarding the policies.</w:t>
      </w:r>
    </w:p>
    <w:p w14:paraId="4F132408" w14:textId="77777777" w:rsidR="00F12CAB" w:rsidRDefault="00F12CAB" w:rsidP="00E240F9">
      <w:pPr>
        <w:spacing w:after="0" w:line="360" w:lineRule="auto"/>
        <w:ind w:left="-540"/>
        <w:jc w:val="both"/>
        <w:rPr>
          <w:rFonts w:ascii="Arial" w:hAnsi="Arial" w:cs="Arial"/>
        </w:rPr>
      </w:pPr>
    </w:p>
    <w:p w14:paraId="22E65C1A" w14:textId="38166AFC" w:rsidR="00874082" w:rsidRDefault="00B91B7D" w:rsidP="00E240F9">
      <w:pPr>
        <w:spacing w:after="0" w:line="360" w:lineRule="auto"/>
        <w:ind w:left="-540"/>
        <w:jc w:val="both"/>
        <w:rPr>
          <w:rFonts w:ascii="Arial" w:hAnsi="Arial" w:cs="Arial"/>
        </w:rPr>
      </w:pPr>
      <w:r>
        <w:rPr>
          <w:rFonts w:ascii="Arial" w:hAnsi="Arial" w:cs="Arial"/>
        </w:rPr>
        <w:t>Revenue Cycle Manager- The RCM will review the entire application, including the supporting documentation for accuracy and will initial, date, and the write off amount.  If the application has an error or is incomplete it will be handed back to the CCC for clarification and completion.  If there are extenuating circumstances in which the application cannot be fully completed, the RCM will discuss with the CFO to determine on a case by case basis if the application will be approved.</w:t>
      </w:r>
    </w:p>
    <w:p w14:paraId="7A68207E" w14:textId="77777777" w:rsidR="00874082" w:rsidRDefault="00874082" w:rsidP="00E240F9">
      <w:pPr>
        <w:spacing w:after="0" w:line="360" w:lineRule="auto"/>
        <w:ind w:left="-540"/>
        <w:jc w:val="both"/>
        <w:rPr>
          <w:rFonts w:ascii="Arial" w:hAnsi="Arial" w:cs="Arial"/>
        </w:rPr>
      </w:pPr>
    </w:p>
    <w:p w14:paraId="07B373D1" w14:textId="77777777" w:rsidR="00874082" w:rsidRDefault="00B91B7D" w:rsidP="00E240F9">
      <w:pPr>
        <w:spacing w:after="0" w:line="360" w:lineRule="auto"/>
        <w:ind w:left="-540"/>
        <w:jc w:val="both"/>
        <w:rPr>
          <w:rFonts w:ascii="Arial" w:hAnsi="Arial" w:cs="Arial"/>
        </w:rPr>
      </w:pPr>
      <w:r>
        <w:rPr>
          <w:rFonts w:ascii="Arial" w:hAnsi="Arial" w:cs="Arial"/>
        </w:rPr>
        <w:t>Chief Financial Officer-The CFO will review applications at the request of the RCM and make a final determination on a case by case basis.  The CFO reserves the right to approve any application based on information he/she receives.</w:t>
      </w:r>
    </w:p>
    <w:p w14:paraId="0A6EDE17" w14:textId="77777777" w:rsidR="00874082" w:rsidRDefault="00874082" w:rsidP="00E240F9">
      <w:pPr>
        <w:spacing w:after="0" w:line="360" w:lineRule="auto"/>
        <w:ind w:left="-540"/>
        <w:jc w:val="both"/>
        <w:rPr>
          <w:rFonts w:ascii="Arial" w:hAnsi="Arial" w:cs="Arial"/>
        </w:rPr>
      </w:pPr>
    </w:p>
    <w:p w14:paraId="7146A176" w14:textId="77777777" w:rsidR="00DD0DBC" w:rsidRDefault="00B91B7D" w:rsidP="00E240F9">
      <w:pPr>
        <w:spacing w:after="0" w:line="360" w:lineRule="auto"/>
        <w:ind w:left="-540"/>
        <w:jc w:val="both"/>
        <w:rPr>
          <w:rFonts w:ascii="Arial" w:hAnsi="Arial" w:cs="Arial"/>
          <w:b/>
        </w:rPr>
      </w:pPr>
      <w:r w:rsidRPr="002934B9">
        <w:rPr>
          <w:rFonts w:ascii="Arial" w:hAnsi="Arial" w:cs="Arial"/>
          <w:b/>
        </w:rPr>
        <w:t xml:space="preserve">PUBLICATION </w:t>
      </w:r>
      <w:r w:rsidR="00C80253">
        <w:rPr>
          <w:rFonts w:ascii="Arial" w:hAnsi="Arial" w:cs="Arial"/>
          <w:b/>
        </w:rPr>
        <w:t>OF FINANCIAL ASSISTANCE POLICY</w:t>
      </w:r>
    </w:p>
    <w:p w14:paraId="3DAD2ADF" w14:textId="77777777" w:rsidR="00C80253" w:rsidRDefault="00B91B7D" w:rsidP="00E240F9">
      <w:pPr>
        <w:spacing w:after="0" w:line="360" w:lineRule="auto"/>
        <w:ind w:left="-540"/>
        <w:jc w:val="both"/>
        <w:rPr>
          <w:rFonts w:ascii="Arial" w:hAnsi="Arial" w:cs="Arial"/>
        </w:rPr>
      </w:pPr>
      <w:r w:rsidRPr="2C574F56">
        <w:rPr>
          <w:rFonts w:ascii="Arial" w:hAnsi="Arial" w:cs="Arial"/>
        </w:rPr>
        <w:t>CHA’s Financial Assistance Policy (FAP) is to be published in the following manner as to reach the widest possible patient or guarantor population:</w:t>
      </w:r>
    </w:p>
    <w:p w14:paraId="37528DE5" w14:textId="1E6290EF" w:rsidR="002934B9" w:rsidRDefault="00B91B7D" w:rsidP="00C44255">
      <w:pPr>
        <w:pStyle w:val="ListParagraph"/>
        <w:numPr>
          <w:ilvl w:val="0"/>
          <w:numId w:val="8"/>
        </w:numPr>
        <w:spacing w:after="0" w:line="360" w:lineRule="auto"/>
        <w:jc w:val="both"/>
        <w:rPr>
          <w:rFonts w:ascii="Arial" w:hAnsi="Arial" w:cs="Arial"/>
        </w:rPr>
      </w:pPr>
      <w:r>
        <w:rPr>
          <w:rFonts w:ascii="Arial" w:hAnsi="Arial" w:cs="Arial"/>
        </w:rPr>
        <w:t xml:space="preserve">Website: </w:t>
      </w:r>
      <w:r w:rsidR="00C62E53">
        <w:rPr>
          <w:rFonts w:ascii="Arial" w:hAnsi="Arial" w:cs="Arial"/>
        </w:rPr>
        <w:t xml:space="preserve">The FAP along with the plain language summary of the policy will be published at the following URL of CHA’s website: </w:t>
      </w:r>
      <w:hyperlink r:id="rId8" w:history="1">
        <w:r w:rsidR="00C22204" w:rsidRPr="00C22204">
          <w:rPr>
            <w:color w:val="0000FF"/>
            <w:u w:val="single"/>
          </w:rPr>
          <w:t>fairfaxmed.com/charity-care/</w:t>
        </w:r>
      </w:hyperlink>
    </w:p>
    <w:p w14:paraId="751A5EB5" w14:textId="2F741CA3" w:rsidR="002934B9" w:rsidRDefault="00B91B7D" w:rsidP="00D34850">
      <w:pPr>
        <w:pStyle w:val="ListParagraph"/>
        <w:numPr>
          <w:ilvl w:val="0"/>
          <w:numId w:val="8"/>
        </w:numPr>
        <w:spacing w:after="0" w:line="360" w:lineRule="auto"/>
        <w:jc w:val="both"/>
        <w:rPr>
          <w:rFonts w:ascii="Arial" w:hAnsi="Arial" w:cs="Arial"/>
        </w:rPr>
      </w:pPr>
      <w:r w:rsidRPr="2C574F56">
        <w:rPr>
          <w:rFonts w:ascii="Arial" w:hAnsi="Arial" w:cs="Arial"/>
        </w:rPr>
        <w:t>Emergency Department: Copies</w:t>
      </w:r>
      <w:r w:rsidR="00D34850" w:rsidRPr="2C574F56">
        <w:rPr>
          <w:rFonts w:ascii="Arial" w:hAnsi="Arial" w:cs="Arial"/>
        </w:rPr>
        <w:t xml:space="preserve"> of the plain language summary</w:t>
      </w:r>
      <w:r w:rsidR="00201E6D" w:rsidRPr="2C574F56">
        <w:rPr>
          <w:rFonts w:ascii="Arial" w:hAnsi="Arial" w:cs="Arial"/>
        </w:rPr>
        <w:t xml:space="preserve"> (PLS)</w:t>
      </w:r>
      <w:r w:rsidRPr="2C574F56">
        <w:rPr>
          <w:rFonts w:ascii="Arial" w:hAnsi="Arial" w:cs="Arial"/>
        </w:rPr>
        <w:t xml:space="preserve"> will be </w:t>
      </w:r>
      <w:r w:rsidR="009E6409" w:rsidRPr="2C574F56">
        <w:rPr>
          <w:rFonts w:ascii="Arial" w:hAnsi="Arial" w:cs="Arial"/>
        </w:rPr>
        <w:t>available</w:t>
      </w:r>
      <w:r w:rsidR="00D34850" w:rsidRPr="2C574F56">
        <w:rPr>
          <w:rFonts w:ascii="Arial" w:hAnsi="Arial" w:cs="Arial"/>
        </w:rPr>
        <w:t xml:space="preserve"> in the emergency department. Applications will be available as well.</w:t>
      </w:r>
    </w:p>
    <w:p w14:paraId="0FB041C3" w14:textId="43D570FC" w:rsidR="00201E6D" w:rsidRDefault="00B91B7D" w:rsidP="00BB6134">
      <w:pPr>
        <w:pStyle w:val="ListParagraph"/>
        <w:numPr>
          <w:ilvl w:val="0"/>
          <w:numId w:val="8"/>
        </w:numPr>
        <w:spacing w:after="0" w:line="360" w:lineRule="auto"/>
        <w:jc w:val="both"/>
        <w:rPr>
          <w:rFonts w:ascii="Arial" w:hAnsi="Arial" w:cs="Arial"/>
        </w:rPr>
      </w:pPr>
      <w:r w:rsidRPr="2C574F56">
        <w:rPr>
          <w:rFonts w:ascii="Arial" w:hAnsi="Arial" w:cs="Arial"/>
        </w:rPr>
        <w:t>Admissions: Admissions staff will have available copies of the FAP and PLS for patients upon request</w:t>
      </w:r>
      <w:r w:rsidR="00A30FAB">
        <w:rPr>
          <w:rFonts w:ascii="Arial" w:hAnsi="Arial" w:cs="Arial"/>
        </w:rPr>
        <w:t>. They will be available at Community Hospital Fairfax, 26136 US Highway 59, Fairfax MO, 64446. Or call 660-686-2211 and ask for the Financial Assistance Office.</w:t>
      </w:r>
    </w:p>
    <w:p w14:paraId="77D7A0FD" w14:textId="77777777" w:rsidR="00D11B79" w:rsidRPr="00BB6134" w:rsidRDefault="00B91B7D" w:rsidP="00BB6134">
      <w:pPr>
        <w:pStyle w:val="ListParagraph"/>
        <w:numPr>
          <w:ilvl w:val="0"/>
          <w:numId w:val="8"/>
        </w:numPr>
        <w:spacing w:after="0" w:line="360" w:lineRule="auto"/>
        <w:jc w:val="both"/>
        <w:rPr>
          <w:rFonts w:ascii="Arial" w:hAnsi="Arial" w:cs="Arial"/>
        </w:rPr>
      </w:pPr>
      <w:r>
        <w:rPr>
          <w:rFonts w:ascii="Arial" w:hAnsi="Arial" w:cs="Arial"/>
        </w:rPr>
        <w:t>Credit/Collections Clerk:  The CCC will have available copies of the FAP and PLS for patients upon request.</w:t>
      </w:r>
    </w:p>
    <w:p w14:paraId="639EC7D5" w14:textId="77777777" w:rsidR="00BB6134" w:rsidRPr="00FD2789" w:rsidRDefault="00B91B7D" w:rsidP="00E240F9">
      <w:pPr>
        <w:spacing w:after="0" w:line="360" w:lineRule="auto"/>
        <w:ind w:left="-540"/>
        <w:jc w:val="both"/>
        <w:rPr>
          <w:rFonts w:ascii="Arial" w:hAnsi="Arial" w:cs="Arial"/>
          <w:b/>
        </w:rPr>
      </w:pPr>
      <w:r w:rsidRPr="00FD2789">
        <w:rPr>
          <w:rFonts w:ascii="Arial" w:hAnsi="Arial" w:cs="Arial"/>
          <w:b/>
        </w:rPr>
        <w:t>DETERMINATION OF ELIGIBILITY</w:t>
      </w:r>
    </w:p>
    <w:p w14:paraId="5D6520B3" w14:textId="77777777" w:rsidR="00BB6134" w:rsidRDefault="00B91B7D" w:rsidP="00E240F9">
      <w:pPr>
        <w:spacing w:after="0" w:line="360" w:lineRule="auto"/>
        <w:ind w:left="-540"/>
        <w:jc w:val="both"/>
        <w:rPr>
          <w:rFonts w:ascii="Arial" w:hAnsi="Arial" w:cs="Arial"/>
        </w:rPr>
      </w:pPr>
      <w:r>
        <w:rPr>
          <w:rFonts w:ascii="Arial" w:hAnsi="Arial" w:cs="Arial"/>
        </w:rPr>
        <w:lastRenderedPageBreak/>
        <w:t xml:space="preserve">Eligibility determinations will be made in accordance with the CHA policy. </w:t>
      </w:r>
      <w:r w:rsidR="00494857">
        <w:rPr>
          <w:rFonts w:ascii="Arial" w:hAnsi="Arial" w:cs="Arial"/>
        </w:rPr>
        <w:t xml:space="preserve">Every effort will be made to issue a decision </w:t>
      </w:r>
      <w:r w:rsidR="00832A33">
        <w:rPr>
          <w:rFonts w:ascii="Arial" w:hAnsi="Arial" w:cs="Arial"/>
        </w:rPr>
        <w:t>within 14 business days after we</w:t>
      </w:r>
      <w:r w:rsidR="00494857">
        <w:rPr>
          <w:rFonts w:ascii="Arial" w:hAnsi="Arial" w:cs="Arial"/>
        </w:rPr>
        <w:t xml:space="preserve"> receive a completed application and all </w:t>
      </w:r>
      <w:r w:rsidR="00832A33">
        <w:rPr>
          <w:rFonts w:ascii="Arial" w:hAnsi="Arial" w:cs="Arial"/>
        </w:rPr>
        <w:t xml:space="preserve">necessary information. </w:t>
      </w:r>
      <w:r w:rsidR="00494857">
        <w:rPr>
          <w:rFonts w:ascii="Arial" w:hAnsi="Arial" w:cs="Arial"/>
        </w:rPr>
        <w:t>CHA financial counselors will record the reason for the denial in our electronic billing system.</w:t>
      </w:r>
    </w:p>
    <w:p w14:paraId="0BA46991" w14:textId="77777777" w:rsidR="00494857" w:rsidRDefault="00494857" w:rsidP="00E240F9">
      <w:pPr>
        <w:spacing w:after="0" w:line="360" w:lineRule="auto"/>
        <w:ind w:left="-540"/>
        <w:jc w:val="both"/>
        <w:rPr>
          <w:rFonts w:ascii="Arial" w:hAnsi="Arial" w:cs="Arial"/>
        </w:rPr>
      </w:pPr>
    </w:p>
    <w:p w14:paraId="3D72A0CA" w14:textId="77777777" w:rsidR="00494857" w:rsidRDefault="00B91B7D" w:rsidP="00E240F9">
      <w:pPr>
        <w:spacing w:after="0" w:line="360" w:lineRule="auto"/>
        <w:ind w:left="-540"/>
        <w:jc w:val="both"/>
        <w:rPr>
          <w:rFonts w:ascii="Arial" w:hAnsi="Arial" w:cs="Arial"/>
        </w:rPr>
      </w:pPr>
      <w:r>
        <w:rPr>
          <w:rFonts w:ascii="Arial" w:hAnsi="Arial" w:cs="Arial"/>
        </w:rPr>
        <w:t xml:space="preserve">Determination for financial assistance will be made after </w:t>
      </w:r>
      <w:r w:rsidR="00D11B79">
        <w:rPr>
          <w:rFonts w:ascii="Arial" w:hAnsi="Arial" w:cs="Arial"/>
        </w:rPr>
        <w:t xml:space="preserve">the patient has been pre-screened </w:t>
      </w:r>
      <w:r>
        <w:rPr>
          <w:rFonts w:ascii="Arial" w:hAnsi="Arial" w:cs="Arial"/>
        </w:rPr>
        <w:t xml:space="preserve">for Medicaid or other public programs have been exhausted. If a decision on such coverage is pending, </w:t>
      </w:r>
      <w:r w:rsidR="00A80DEE">
        <w:rPr>
          <w:rFonts w:ascii="Arial" w:hAnsi="Arial" w:cs="Arial"/>
        </w:rPr>
        <w:t>CHA will not begin extraordinary collection actions.</w:t>
      </w:r>
    </w:p>
    <w:p w14:paraId="718F394D" w14:textId="77777777" w:rsidR="00A80DEE" w:rsidRDefault="00A80DEE" w:rsidP="00E240F9">
      <w:pPr>
        <w:spacing w:after="0" w:line="360" w:lineRule="auto"/>
        <w:ind w:left="-540"/>
        <w:jc w:val="both"/>
        <w:rPr>
          <w:rFonts w:ascii="Arial" w:hAnsi="Arial" w:cs="Arial"/>
        </w:rPr>
      </w:pPr>
    </w:p>
    <w:p w14:paraId="1E962999" w14:textId="77777777" w:rsidR="00CF3DDE" w:rsidRPr="00870C15" w:rsidRDefault="00B91B7D" w:rsidP="00E240F9">
      <w:pPr>
        <w:spacing w:after="0" w:line="360" w:lineRule="auto"/>
        <w:ind w:left="-540"/>
        <w:jc w:val="both"/>
        <w:rPr>
          <w:rFonts w:ascii="Arial" w:hAnsi="Arial" w:cs="Arial"/>
          <w:b/>
        </w:rPr>
      </w:pPr>
      <w:r w:rsidRPr="00870C15">
        <w:rPr>
          <w:rFonts w:ascii="Arial" w:hAnsi="Arial" w:cs="Arial"/>
          <w:b/>
        </w:rPr>
        <w:t>QUALIFICATION PERIOD</w:t>
      </w:r>
    </w:p>
    <w:p w14:paraId="01C69858" w14:textId="034DE645" w:rsidR="00BB6134" w:rsidRPr="001A72EA" w:rsidRDefault="00B91B7D" w:rsidP="00E240F9">
      <w:pPr>
        <w:spacing w:after="0" w:line="360" w:lineRule="auto"/>
        <w:ind w:left="-540"/>
        <w:jc w:val="both"/>
        <w:rPr>
          <w:rFonts w:ascii="Arial" w:hAnsi="Arial" w:cs="Arial"/>
        </w:rPr>
      </w:pPr>
      <w:r w:rsidRPr="2C574F56">
        <w:rPr>
          <w:rFonts w:ascii="Arial" w:hAnsi="Arial" w:cs="Arial"/>
        </w:rPr>
        <w:t xml:space="preserve">Once an applicant is approved for financial assistance, the decision is good for </w:t>
      </w:r>
      <w:r w:rsidR="00B44840">
        <w:rPr>
          <w:rFonts w:ascii="Arial" w:hAnsi="Arial" w:cs="Arial"/>
        </w:rPr>
        <w:t>365</w:t>
      </w:r>
      <w:r w:rsidRPr="2C574F56">
        <w:rPr>
          <w:rFonts w:ascii="Arial" w:hAnsi="Arial" w:cs="Arial"/>
        </w:rPr>
        <w:t xml:space="preserve"> days from the date the applicant is notified. </w:t>
      </w:r>
      <w:r w:rsidRPr="001A72EA">
        <w:rPr>
          <w:rFonts w:ascii="Arial" w:hAnsi="Arial" w:cs="Arial"/>
        </w:rPr>
        <w:t>Assistance will be automatically applied to the unpaid accounts for eligible services</w:t>
      </w:r>
      <w:r w:rsidR="00B44840">
        <w:rPr>
          <w:rFonts w:ascii="Arial" w:hAnsi="Arial" w:cs="Arial"/>
        </w:rPr>
        <w:t>.</w:t>
      </w:r>
    </w:p>
    <w:p w14:paraId="5F2DA922" w14:textId="77777777" w:rsidR="005630B6" w:rsidRDefault="005630B6" w:rsidP="005E78EE">
      <w:pPr>
        <w:spacing w:after="0" w:line="360" w:lineRule="auto"/>
        <w:ind w:left="-540"/>
        <w:jc w:val="both"/>
        <w:rPr>
          <w:rFonts w:ascii="Arial" w:hAnsi="Arial" w:cs="Arial"/>
          <w:b/>
        </w:rPr>
      </w:pPr>
    </w:p>
    <w:p w14:paraId="36FACEFA" w14:textId="19E5630D" w:rsidR="00870C15" w:rsidRPr="005E78EE" w:rsidRDefault="00B91B7D" w:rsidP="005E78EE">
      <w:pPr>
        <w:spacing w:after="0" w:line="360" w:lineRule="auto"/>
        <w:ind w:left="-540"/>
        <w:jc w:val="both"/>
        <w:rPr>
          <w:rFonts w:ascii="Arial" w:hAnsi="Arial" w:cs="Arial"/>
          <w:b/>
        </w:rPr>
      </w:pPr>
      <w:r w:rsidRPr="00967D4A">
        <w:rPr>
          <w:rFonts w:ascii="Arial" w:hAnsi="Arial" w:cs="Arial"/>
          <w:b/>
        </w:rPr>
        <w:t>NOTIFICATION OF FINANCIAL ASSISTANCE</w:t>
      </w:r>
    </w:p>
    <w:p w14:paraId="4EE31A5F" w14:textId="22DF739E" w:rsidR="00870C15" w:rsidRPr="001A72EA" w:rsidRDefault="00B91B7D" w:rsidP="2C574F56">
      <w:pPr>
        <w:spacing w:after="0" w:line="360" w:lineRule="auto"/>
        <w:ind w:left="-540"/>
        <w:jc w:val="both"/>
        <w:rPr>
          <w:rFonts w:ascii="Arial" w:hAnsi="Arial" w:cs="Arial"/>
        </w:rPr>
      </w:pPr>
      <w:r w:rsidRPr="2C574F56">
        <w:rPr>
          <w:rFonts w:ascii="Arial" w:hAnsi="Arial" w:cs="Arial"/>
        </w:rPr>
        <w:t xml:space="preserve">Information on the CHA financial assistance policy is offered in the patient admission or discharge information package. Information on the assistance policy and how to contact CHA for further information or help in applying is posted in hospital or clinic admitting locations, as well as the hospital emergency department. Financial assistance information is conspicuously included on monthly statements. </w:t>
      </w:r>
      <w:r w:rsidRPr="001A72EA">
        <w:rPr>
          <w:rFonts w:ascii="Arial" w:hAnsi="Arial" w:cs="Arial"/>
        </w:rPr>
        <w:t>CHA’s financial assistance policy is also given to agencies and non-profit organizations serving people who have limited financial resources in the CHA Primary service area.</w:t>
      </w:r>
    </w:p>
    <w:p w14:paraId="79778846" w14:textId="77777777" w:rsidR="005E78EE" w:rsidRDefault="005E78EE" w:rsidP="2C574F56">
      <w:pPr>
        <w:spacing w:after="0" w:line="360" w:lineRule="auto"/>
        <w:ind w:left="-540"/>
        <w:jc w:val="both"/>
        <w:rPr>
          <w:rFonts w:ascii="Arial" w:hAnsi="Arial" w:cs="Arial"/>
        </w:rPr>
      </w:pPr>
    </w:p>
    <w:p w14:paraId="1790B0D2" w14:textId="1A013C68" w:rsidR="001A76D1" w:rsidRPr="001A76D1" w:rsidRDefault="00B91B7D" w:rsidP="001A76D1">
      <w:pPr>
        <w:spacing w:after="0" w:line="360" w:lineRule="auto"/>
        <w:ind w:left="-540"/>
        <w:jc w:val="both"/>
        <w:rPr>
          <w:rFonts w:ascii="Arial" w:hAnsi="Arial" w:cs="Arial"/>
        </w:rPr>
      </w:pPr>
      <w:r w:rsidRPr="001A76D1">
        <w:rPr>
          <w:rFonts w:ascii="Arial" w:hAnsi="Arial" w:cs="Arial"/>
          <w:b/>
          <w:bCs/>
        </w:rPr>
        <w:t xml:space="preserve">COLLECTION ACTIONS </w:t>
      </w:r>
      <w:r w:rsidR="00D26A29">
        <w:rPr>
          <w:rFonts w:ascii="Arial" w:hAnsi="Arial" w:cs="Arial"/>
        </w:rPr>
        <w:t>–</w:t>
      </w:r>
      <w:r w:rsidRPr="001A76D1">
        <w:rPr>
          <w:rFonts w:ascii="Arial" w:hAnsi="Arial" w:cs="Arial"/>
        </w:rPr>
        <w:t xml:space="preserve"> </w:t>
      </w:r>
      <w:r w:rsidR="00D26A29">
        <w:rPr>
          <w:rFonts w:ascii="Arial" w:hAnsi="Arial" w:cs="Arial"/>
        </w:rPr>
        <w:t>Community Hospital-Fairfax</w:t>
      </w:r>
      <w:r w:rsidRPr="001A76D1">
        <w:rPr>
          <w:rFonts w:ascii="Arial" w:hAnsi="Arial" w:cs="Arial"/>
        </w:rPr>
        <w:t xml:space="preserve"> will engage in reasonable efforts to determine whether an individual is eligible for assistance under this policy before engaging in extraordinary collection actions ("ECA").</w:t>
      </w:r>
    </w:p>
    <w:p w14:paraId="24DC2CED" w14:textId="527187F1" w:rsidR="001A76D1" w:rsidRPr="001A76D1" w:rsidRDefault="00B91B7D" w:rsidP="001A76D1">
      <w:pPr>
        <w:spacing w:after="0" w:line="360" w:lineRule="auto"/>
        <w:ind w:left="-540"/>
        <w:jc w:val="both"/>
        <w:rPr>
          <w:rFonts w:ascii="Arial" w:hAnsi="Arial" w:cs="Arial"/>
        </w:rPr>
      </w:pPr>
      <w:r w:rsidRPr="001A76D1">
        <w:rPr>
          <w:rFonts w:ascii="Arial" w:hAnsi="Arial" w:cs="Arial"/>
        </w:rPr>
        <w:t>1.</w:t>
      </w:r>
      <w:r w:rsidRPr="001A76D1">
        <w:rPr>
          <w:rFonts w:ascii="Arial" w:hAnsi="Arial" w:cs="Arial"/>
        </w:rPr>
        <w:tab/>
        <w:t>ECA includes any actions taken that require a legal or judicial process in an attempt to collect</w:t>
      </w:r>
      <w:r>
        <w:rPr>
          <w:rFonts w:ascii="Arial" w:hAnsi="Arial" w:cs="Arial"/>
        </w:rPr>
        <w:t xml:space="preserve"> </w:t>
      </w:r>
      <w:r w:rsidRPr="001A76D1">
        <w:rPr>
          <w:rFonts w:ascii="Arial" w:hAnsi="Arial" w:cs="Arial"/>
        </w:rPr>
        <w:t>payment from an individual covered under this policy. "ECA that require legal or judicial process include, but are not limited to:</w:t>
      </w:r>
    </w:p>
    <w:p w14:paraId="2DB44243"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a.</w:t>
      </w:r>
      <w:r w:rsidRPr="001A76D1">
        <w:rPr>
          <w:rFonts w:ascii="Arial" w:hAnsi="Arial" w:cs="Arial"/>
        </w:rPr>
        <w:tab/>
        <w:t>Placing a lien on an individual's property;</w:t>
      </w:r>
    </w:p>
    <w:p w14:paraId="775EC6B9"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lastRenderedPageBreak/>
        <w:t>b.</w:t>
      </w:r>
      <w:r w:rsidRPr="001A76D1">
        <w:rPr>
          <w:rFonts w:ascii="Arial" w:hAnsi="Arial" w:cs="Arial"/>
        </w:rPr>
        <w:tab/>
        <w:t>Foreclosing on an individual's real property;</w:t>
      </w:r>
    </w:p>
    <w:p w14:paraId="09FAA4DE"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c.</w:t>
      </w:r>
      <w:r w:rsidRPr="001A76D1">
        <w:rPr>
          <w:rFonts w:ascii="Arial" w:hAnsi="Arial" w:cs="Arial"/>
        </w:rPr>
        <w:tab/>
        <w:t>Attaching or seizing an individual's bank account or any other personal property;</w:t>
      </w:r>
    </w:p>
    <w:p w14:paraId="6F937D49"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d.</w:t>
      </w:r>
      <w:r w:rsidRPr="001A76D1">
        <w:rPr>
          <w:rFonts w:ascii="Arial" w:hAnsi="Arial" w:cs="Arial"/>
        </w:rPr>
        <w:tab/>
        <w:t>Commencing a civil action against an individual;</w:t>
      </w:r>
    </w:p>
    <w:p w14:paraId="083A52E8"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e.</w:t>
      </w:r>
      <w:r w:rsidRPr="001A76D1">
        <w:rPr>
          <w:rFonts w:ascii="Arial" w:hAnsi="Arial" w:cs="Arial"/>
        </w:rPr>
        <w:tab/>
        <w:t>Causing an individual's arrest;</w:t>
      </w:r>
    </w:p>
    <w:p w14:paraId="408B4BA6"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f.</w:t>
      </w:r>
      <w:r w:rsidRPr="001A76D1">
        <w:rPr>
          <w:rFonts w:ascii="Arial" w:hAnsi="Arial" w:cs="Arial"/>
        </w:rPr>
        <w:tab/>
        <w:t>Causing an individual to be subject to a writ of body attachment; and</w:t>
      </w:r>
    </w:p>
    <w:p w14:paraId="3AE1F014"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g.</w:t>
      </w:r>
      <w:r w:rsidRPr="001A76D1">
        <w:rPr>
          <w:rFonts w:ascii="Arial" w:hAnsi="Arial" w:cs="Arial"/>
        </w:rPr>
        <w:tab/>
        <w:t>Garnishing an individual's wages."</w:t>
      </w:r>
    </w:p>
    <w:p w14:paraId="08C401C4" w14:textId="77777777" w:rsidR="001A76D1" w:rsidRPr="001A76D1" w:rsidRDefault="001A76D1" w:rsidP="001A76D1">
      <w:pPr>
        <w:spacing w:after="0" w:line="360" w:lineRule="auto"/>
        <w:ind w:left="-540"/>
        <w:jc w:val="both"/>
        <w:rPr>
          <w:rFonts w:ascii="Arial" w:hAnsi="Arial" w:cs="Arial"/>
        </w:rPr>
      </w:pPr>
    </w:p>
    <w:p w14:paraId="62846F27" w14:textId="63327AC0" w:rsidR="001A76D1" w:rsidRPr="001A76D1" w:rsidRDefault="00B91B7D" w:rsidP="001A76D1">
      <w:pPr>
        <w:spacing w:after="0" w:line="360" w:lineRule="auto"/>
        <w:ind w:left="-540"/>
        <w:jc w:val="both"/>
        <w:rPr>
          <w:rFonts w:ascii="Arial" w:hAnsi="Arial" w:cs="Arial"/>
        </w:rPr>
      </w:pPr>
      <w:r>
        <w:rPr>
          <w:rFonts w:ascii="Arial" w:hAnsi="Arial" w:cs="Arial"/>
        </w:rPr>
        <w:t>CHF</w:t>
      </w:r>
      <w:r w:rsidRPr="001A76D1">
        <w:rPr>
          <w:rFonts w:ascii="Arial" w:hAnsi="Arial" w:cs="Arial"/>
        </w:rPr>
        <w:t xml:space="preserve"> may send accounts to one or more collection agencies, but such action is not considered an ECA. Collection agencies will be held, in a written agreement, to the terms and conditions of this policy and will not take ECAs without the prior authorization of </w:t>
      </w:r>
      <w:r>
        <w:rPr>
          <w:rFonts w:ascii="Arial" w:hAnsi="Arial" w:cs="Arial"/>
        </w:rPr>
        <w:t>CHF</w:t>
      </w:r>
      <w:r w:rsidRPr="001A76D1">
        <w:rPr>
          <w:rFonts w:ascii="Arial" w:hAnsi="Arial" w:cs="Arial"/>
        </w:rPr>
        <w:t>.</w:t>
      </w:r>
    </w:p>
    <w:p w14:paraId="0DA918CB" w14:textId="77777777" w:rsidR="001A76D1" w:rsidRPr="001A76D1" w:rsidRDefault="001A76D1" w:rsidP="001A76D1">
      <w:pPr>
        <w:spacing w:after="0" w:line="360" w:lineRule="auto"/>
        <w:ind w:left="-540"/>
        <w:jc w:val="both"/>
        <w:rPr>
          <w:rFonts w:ascii="Arial" w:hAnsi="Arial" w:cs="Arial"/>
        </w:rPr>
      </w:pPr>
    </w:p>
    <w:p w14:paraId="2B28CD42" w14:textId="0DECCB2F" w:rsidR="001A76D1" w:rsidRPr="001A76D1" w:rsidRDefault="00B91B7D" w:rsidP="001A76D1">
      <w:pPr>
        <w:spacing w:after="0" w:line="360" w:lineRule="auto"/>
        <w:ind w:left="-540"/>
        <w:jc w:val="both"/>
        <w:rPr>
          <w:rFonts w:ascii="Arial" w:hAnsi="Arial" w:cs="Arial"/>
        </w:rPr>
      </w:pPr>
      <w:r w:rsidRPr="001A76D1">
        <w:rPr>
          <w:rFonts w:ascii="Arial" w:hAnsi="Arial" w:cs="Arial"/>
        </w:rPr>
        <w:t>2.</w:t>
      </w:r>
      <w:r w:rsidRPr="001A76D1">
        <w:rPr>
          <w:rFonts w:ascii="Arial" w:hAnsi="Arial" w:cs="Arial"/>
        </w:rPr>
        <w:tab/>
      </w:r>
      <w:r w:rsidR="00C530C9">
        <w:rPr>
          <w:rFonts w:ascii="Arial" w:hAnsi="Arial" w:cs="Arial"/>
        </w:rPr>
        <w:t>CHF</w:t>
      </w:r>
      <w:r w:rsidRPr="001A76D1">
        <w:rPr>
          <w:rFonts w:ascii="Arial" w:hAnsi="Arial" w:cs="Arial"/>
        </w:rPr>
        <w:t xml:space="preserve"> will not take ECAs against an individual for at least 120 days from the date </w:t>
      </w:r>
      <w:r w:rsidR="00C530C9">
        <w:rPr>
          <w:rFonts w:ascii="Arial" w:hAnsi="Arial" w:cs="Arial"/>
        </w:rPr>
        <w:t>CHF</w:t>
      </w:r>
      <w:r w:rsidRPr="001A76D1">
        <w:rPr>
          <w:rFonts w:ascii="Arial" w:hAnsi="Arial" w:cs="Arial"/>
        </w:rPr>
        <w:t xml:space="preserve"> provides the individual with the first post-discharge bill for care; and</w:t>
      </w:r>
    </w:p>
    <w:p w14:paraId="57572894"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a.</w:t>
      </w:r>
      <w:r w:rsidRPr="001A76D1">
        <w:rPr>
          <w:rFonts w:ascii="Arial" w:hAnsi="Arial" w:cs="Arial"/>
        </w:rPr>
        <w:tab/>
        <w:t>Provides at least thirty (30) days' written notice to the individual that:</w:t>
      </w:r>
    </w:p>
    <w:p w14:paraId="45BC9A2B"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i.</w:t>
      </w:r>
      <w:r w:rsidRPr="001A76D1">
        <w:rPr>
          <w:rFonts w:ascii="Arial" w:hAnsi="Arial" w:cs="Arial"/>
        </w:rPr>
        <w:tab/>
        <w:t>Notifies the individual of the availability of financial assistance;</w:t>
      </w:r>
    </w:p>
    <w:p w14:paraId="6F734CBE" w14:textId="17184735" w:rsidR="001A76D1" w:rsidRPr="001A76D1" w:rsidRDefault="00B91B7D" w:rsidP="001A76D1">
      <w:pPr>
        <w:spacing w:after="0" w:line="360" w:lineRule="auto"/>
        <w:ind w:left="-540"/>
        <w:jc w:val="both"/>
        <w:rPr>
          <w:rFonts w:ascii="Arial" w:hAnsi="Arial" w:cs="Arial"/>
        </w:rPr>
      </w:pPr>
      <w:r w:rsidRPr="001A76D1">
        <w:rPr>
          <w:rFonts w:ascii="Arial" w:hAnsi="Arial" w:cs="Arial"/>
        </w:rPr>
        <w:t>ii.</w:t>
      </w:r>
      <w:r w:rsidRPr="001A76D1">
        <w:rPr>
          <w:rFonts w:ascii="Arial" w:hAnsi="Arial" w:cs="Arial"/>
        </w:rPr>
        <w:tab/>
        <w:t xml:space="preserve">Identifies the specific ECA(s) </w:t>
      </w:r>
      <w:r w:rsidR="00C530C9">
        <w:rPr>
          <w:rFonts w:ascii="Arial" w:hAnsi="Arial" w:cs="Arial"/>
        </w:rPr>
        <w:t>CHF</w:t>
      </w:r>
      <w:r w:rsidRPr="001A76D1">
        <w:rPr>
          <w:rFonts w:ascii="Arial" w:hAnsi="Arial" w:cs="Arial"/>
        </w:rPr>
        <w:t xml:space="preserve"> intends to initiate against the individual, and</w:t>
      </w:r>
    </w:p>
    <w:p w14:paraId="35540F28"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iii.</w:t>
      </w:r>
      <w:r w:rsidRPr="001A76D1">
        <w:rPr>
          <w:rFonts w:ascii="Arial" w:hAnsi="Arial" w:cs="Arial"/>
        </w:rPr>
        <w:tab/>
        <w:t>States a deadline after which ECAs may be initiated that is no earlier than 30 days after the date the notice is provided to the individual;</w:t>
      </w:r>
    </w:p>
    <w:p w14:paraId="74D64E5D"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b.</w:t>
      </w:r>
      <w:r w:rsidRPr="001A76D1">
        <w:rPr>
          <w:rFonts w:ascii="Arial" w:hAnsi="Arial" w:cs="Arial"/>
        </w:rPr>
        <w:tab/>
        <w:t>Provides a plain language summary of the financial assistance policy with the aforementioned notice; and</w:t>
      </w:r>
    </w:p>
    <w:p w14:paraId="5C894802"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c.</w:t>
      </w:r>
      <w:r w:rsidRPr="001A76D1">
        <w:rPr>
          <w:rFonts w:ascii="Arial" w:hAnsi="Arial" w:cs="Arial"/>
        </w:rPr>
        <w:tab/>
        <w:t>Makes a reasonable effort to orally notify the individual about the potential availability of financial assistance at least 30 days prior to initiating ECAs against the individual describing how the individual may obtain assistance with the financial assistance application process.</w:t>
      </w:r>
    </w:p>
    <w:p w14:paraId="199C693E" w14:textId="0855F7CD" w:rsidR="001A76D1" w:rsidRPr="001A76D1" w:rsidRDefault="00B91B7D" w:rsidP="001A76D1">
      <w:pPr>
        <w:spacing w:after="0" w:line="360" w:lineRule="auto"/>
        <w:ind w:left="-540"/>
        <w:jc w:val="both"/>
        <w:rPr>
          <w:rFonts w:ascii="Arial" w:hAnsi="Arial" w:cs="Arial"/>
        </w:rPr>
      </w:pPr>
      <w:r w:rsidRPr="001A76D1">
        <w:rPr>
          <w:rFonts w:ascii="Arial" w:hAnsi="Arial" w:cs="Arial"/>
        </w:rPr>
        <w:t>3.</w:t>
      </w:r>
      <w:r w:rsidRPr="001A76D1">
        <w:rPr>
          <w:rFonts w:ascii="Arial" w:hAnsi="Arial" w:cs="Arial"/>
        </w:rPr>
        <w:tab/>
        <w:t xml:space="preserve">Once an individual has submitted a complete application within the Application Period while determining if the individual is eligible according to the policy </w:t>
      </w:r>
      <w:r w:rsidR="00C530C9">
        <w:rPr>
          <w:rFonts w:ascii="Arial" w:hAnsi="Arial" w:cs="Arial"/>
        </w:rPr>
        <w:t>CHF</w:t>
      </w:r>
      <w:r w:rsidRPr="001A76D1">
        <w:rPr>
          <w:rFonts w:ascii="Arial" w:hAnsi="Arial" w:cs="Arial"/>
        </w:rPr>
        <w:t xml:space="preserve"> will,</w:t>
      </w:r>
    </w:p>
    <w:p w14:paraId="173E949F" w14:textId="3AD37856" w:rsidR="001A76D1" w:rsidRPr="001A76D1" w:rsidRDefault="00B91B7D" w:rsidP="001A76D1">
      <w:pPr>
        <w:spacing w:after="0" w:line="360" w:lineRule="auto"/>
        <w:ind w:left="-540"/>
        <w:jc w:val="both"/>
        <w:rPr>
          <w:rFonts w:ascii="Arial" w:hAnsi="Arial" w:cs="Arial"/>
        </w:rPr>
      </w:pPr>
      <w:r w:rsidRPr="001A76D1">
        <w:rPr>
          <w:rFonts w:ascii="Arial" w:hAnsi="Arial" w:cs="Arial"/>
        </w:rPr>
        <w:t>a.</w:t>
      </w:r>
      <w:r w:rsidRPr="001A76D1">
        <w:rPr>
          <w:rFonts w:ascii="Arial" w:hAnsi="Arial" w:cs="Arial"/>
        </w:rPr>
        <w:tab/>
        <w:t>Suspend any ECA against the individual, including that which was</w:t>
      </w:r>
      <w:r w:rsidR="00287D75">
        <w:rPr>
          <w:rFonts w:ascii="Arial" w:hAnsi="Arial" w:cs="Arial"/>
        </w:rPr>
        <w:t xml:space="preserve"> </w:t>
      </w:r>
      <w:r w:rsidRPr="001A76D1">
        <w:rPr>
          <w:rFonts w:ascii="Arial" w:hAnsi="Arial" w:cs="Arial"/>
        </w:rPr>
        <w:t>initiated by the collection agency;</w:t>
      </w:r>
    </w:p>
    <w:p w14:paraId="56D84970"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b.</w:t>
      </w:r>
      <w:r w:rsidRPr="001A76D1">
        <w:rPr>
          <w:rFonts w:ascii="Arial" w:hAnsi="Arial" w:cs="Arial"/>
        </w:rPr>
        <w:tab/>
        <w:t>Not initiate any new ECAs;</w:t>
      </w:r>
    </w:p>
    <w:p w14:paraId="428637F0"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c.</w:t>
      </w:r>
      <w:r w:rsidRPr="001A76D1">
        <w:rPr>
          <w:rFonts w:ascii="Arial" w:hAnsi="Arial" w:cs="Arial"/>
        </w:rPr>
        <w:tab/>
        <w:t>Make and documents a determination as to whether individual is eligible according to the policy.</w:t>
      </w:r>
    </w:p>
    <w:p w14:paraId="321CBB65" w14:textId="37628D92" w:rsidR="001A76D1" w:rsidRPr="001A76D1" w:rsidRDefault="00B91B7D" w:rsidP="001A76D1">
      <w:pPr>
        <w:spacing w:after="0" w:line="360" w:lineRule="auto"/>
        <w:ind w:left="-540"/>
        <w:jc w:val="both"/>
        <w:rPr>
          <w:rFonts w:ascii="Arial" w:hAnsi="Arial" w:cs="Arial"/>
        </w:rPr>
      </w:pPr>
      <w:r w:rsidRPr="001A76D1">
        <w:rPr>
          <w:rFonts w:ascii="Arial" w:hAnsi="Arial" w:cs="Arial"/>
        </w:rPr>
        <w:lastRenderedPageBreak/>
        <w:t>4.</w:t>
      </w:r>
      <w:r w:rsidRPr="001A76D1">
        <w:rPr>
          <w:rFonts w:ascii="Arial" w:hAnsi="Arial" w:cs="Arial"/>
        </w:rPr>
        <w:tab/>
        <w:t xml:space="preserve">If an individual submits an incomplete application at any time during the application period, </w:t>
      </w:r>
      <w:r w:rsidR="00C530C9">
        <w:rPr>
          <w:rFonts w:ascii="Arial" w:hAnsi="Arial" w:cs="Arial"/>
        </w:rPr>
        <w:t>CHF</w:t>
      </w:r>
      <w:r w:rsidRPr="001A76D1">
        <w:rPr>
          <w:rFonts w:ascii="Arial" w:hAnsi="Arial" w:cs="Arial"/>
        </w:rPr>
        <w:t xml:space="preserve"> will comply with the items III, F. 1, 2 &amp; 3 as well as thefollowing:</w:t>
      </w:r>
    </w:p>
    <w:p w14:paraId="134DD6EE"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a.</w:t>
      </w:r>
      <w:r w:rsidRPr="001A76D1">
        <w:rPr>
          <w:rFonts w:ascii="Arial" w:hAnsi="Arial" w:cs="Arial"/>
        </w:rPr>
        <w:tab/>
        <w:t>Suspend any ECA against the individual including that which was initiated by the collection agency.</w:t>
      </w:r>
    </w:p>
    <w:p w14:paraId="2C3B15A5" w14:textId="0FDC10AC" w:rsidR="001A76D1" w:rsidRPr="001A76D1" w:rsidRDefault="00B91B7D" w:rsidP="001A76D1">
      <w:pPr>
        <w:spacing w:after="0" w:line="360" w:lineRule="auto"/>
        <w:ind w:left="-540"/>
        <w:jc w:val="both"/>
        <w:rPr>
          <w:rFonts w:ascii="Arial" w:hAnsi="Arial" w:cs="Arial"/>
        </w:rPr>
      </w:pPr>
      <w:r w:rsidRPr="001A76D1">
        <w:rPr>
          <w:rFonts w:ascii="Arial" w:hAnsi="Arial" w:cs="Arial"/>
        </w:rPr>
        <w:t>b.</w:t>
      </w:r>
      <w:r w:rsidRPr="001A76D1">
        <w:rPr>
          <w:rFonts w:ascii="Arial" w:hAnsi="Arial" w:cs="Arial"/>
        </w:rPr>
        <w:tab/>
        <w:t xml:space="preserve">Provide written notice with a copy of the policy, to the individual describing the information necessary to complete the application; The written notice will include the contact information (telephone number, and physical location of the office) of the Patient Financial Services department. The notice will provide the patient with at least 14 days to provide the required information; provided, however, that if the patient submits a completed application prior to the end of the Application Period, </w:t>
      </w:r>
      <w:r w:rsidR="00C530C9">
        <w:rPr>
          <w:rFonts w:ascii="Arial" w:hAnsi="Arial" w:cs="Arial"/>
        </w:rPr>
        <w:t>CHF</w:t>
      </w:r>
      <w:r w:rsidRPr="001A76D1">
        <w:rPr>
          <w:rFonts w:ascii="Arial" w:hAnsi="Arial" w:cs="Arial"/>
        </w:rPr>
        <w:t xml:space="preserve"> will accept and process the application as complete;</w:t>
      </w:r>
    </w:p>
    <w:p w14:paraId="119DCD90" w14:textId="0AE52698" w:rsidR="00B44840" w:rsidRDefault="00B91B7D" w:rsidP="001A76D1">
      <w:pPr>
        <w:spacing w:after="0" w:line="360" w:lineRule="auto"/>
        <w:ind w:left="-540"/>
        <w:jc w:val="both"/>
        <w:rPr>
          <w:rFonts w:ascii="Arial" w:hAnsi="Arial" w:cs="Arial"/>
        </w:rPr>
      </w:pPr>
      <w:r w:rsidRPr="001A76D1">
        <w:rPr>
          <w:rFonts w:ascii="Arial" w:hAnsi="Arial" w:cs="Arial"/>
        </w:rPr>
        <w:t>c.</w:t>
      </w:r>
      <w:r w:rsidRPr="001A76D1">
        <w:rPr>
          <w:rFonts w:ascii="Arial" w:hAnsi="Arial" w:cs="Arial"/>
        </w:rPr>
        <w:tab/>
        <w:t xml:space="preserve">If </w:t>
      </w:r>
      <w:r w:rsidR="00C530C9">
        <w:rPr>
          <w:rFonts w:ascii="Arial" w:hAnsi="Arial" w:cs="Arial"/>
        </w:rPr>
        <w:t>CHF</w:t>
      </w:r>
      <w:r w:rsidRPr="001A76D1">
        <w:rPr>
          <w:rFonts w:ascii="Arial" w:hAnsi="Arial" w:cs="Arial"/>
        </w:rPr>
        <w:t xml:space="preserve"> does not receive the required information within the required timeframe, collection actions may resume.</w:t>
      </w:r>
    </w:p>
    <w:p w14:paraId="2E928B86" w14:textId="77777777" w:rsidR="00F36830" w:rsidRDefault="00B91B7D" w:rsidP="00E240F9">
      <w:pPr>
        <w:spacing w:after="0" w:line="360" w:lineRule="auto"/>
        <w:ind w:left="-540"/>
        <w:jc w:val="both"/>
        <w:rPr>
          <w:rFonts w:ascii="Arial" w:hAnsi="Arial" w:cs="Arial"/>
          <w:u w:val="single"/>
        </w:rPr>
      </w:pPr>
      <w:r w:rsidRPr="001A72EA">
        <w:rPr>
          <w:rFonts w:ascii="Arial" w:hAnsi="Arial" w:cs="Arial"/>
          <w:u w:val="single"/>
        </w:rPr>
        <w:t>Reasonable efforts to inform patient of financial assistance:</w:t>
      </w:r>
    </w:p>
    <w:p w14:paraId="76BC9451" w14:textId="1D61E828" w:rsidR="00870C15" w:rsidRPr="001A72EA" w:rsidRDefault="00B91B7D" w:rsidP="00E240F9">
      <w:pPr>
        <w:spacing w:after="0" w:line="360" w:lineRule="auto"/>
        <w:ind w:left="-540"/>
        <w:jc w:val="both"/>
        <w:rPr>
          <w:rFonts w:ascii="Arial" w:hAnsi="Arial" w:cs="Arial"/>
        </w:rPr>
      </w:pPr>
      <w:r w:rsidRPr="001A72EA">
        <w:rPr>
          <w:rFonts w:ascii="Arial" w:hAnsi="Arial" w:cs="Arial"/>
        </w:rPr>
        <w:t xml:space="preserve">Prior to sending an account to a collection agency, the patient or guarantor will generally receive a minimum of </w:t>
      </w:r>
      <w:r w:rsidR="00F36830">
        <w:rPr>
          <w:rFonts w:ascii="Arial" w:hAnsi="Arial" w:cs="Arial"/>
        </w:rPr>
        <w:t>four</w:t>
      </w:r>
      <w:r w:rsidRPr="001A72EA">
        <w:rPr>
          <w:rFonts w:ascii="Arial" w:hAnsi="Arial" w:cs="Arial"/>
        </w:rPr>
        <w:t xml:space="preserve"> written statements including the first post-discharge statement and </w:t>
      </w:r>
      <w:r w:rsidR="00F36830">
        <w:rPr>
          <w:rFonts w:ascii="Arial" w:hAnsi="Arial" w:cs="Arial"/>
        </w:rPr>
        <w:t>three</w:t>
      </w:r>
      <w:r w:rsidRPr="001A72EA">
        <w:rPr>
          <w:rFonts w:ascii="Arial" w:hAnsi="Arial" w:cs="Arial"/>
        </w:rPr>
        <w:t xml:space="preserve"> subsequent statements. These statements will include a phone number for information on paying patient balances and a conspicuous notice about financial assistance.</w:t>
      </w:r>
    </w:p>
    <w:p w14:paraId="3B92DFE9" w14:textId="77777777" w:rsidR="00692E1B" w:rsidRPr="001A72EA" w:rsidRDefault="00692E1B" w:rsidP="00E240F9">
      <w:pPr>
        <w:spacing w:after="0" w:line="360" w:lineRule="auto"/>
        <w:ind w:left="-540"/>
        <w:jc w:val="both"/>
        <w:rPr>
          <w:rFonts w:ascii="Arial" w:hAnsi="Arial" w:cs="Arial"/>
        </w:rPr>
      </w:pPr>
    </w:p>
    <w:p w14:paraId="0CA4CA7C" w14:textId="77777777" w:rsidR="00870C15" w:rsidRPr="001A72EA" w:rsidRDefault="00B91B7D" w:rsidP="00E240F9">
      <w:pPr>
        <w:spacing w:after="0" w:line="360" w:lineRule="auto"/>
        <w:ind w:left="-540"/>
        <w:jc w:val="both"/>
        <w:rPr>
          <w:rFonts w:ascii="Arial" w:hAnsi="Arial" w:cs="Arial"/>
        </w:rPr>
      </w:pPr>
      <w:r w:rsidRPr="001A72EA">
        <w:rPr>
          <w:rFonts w:ascii="Arial" w:hAnsi="Arial" w:cs="Arial"/>
        </w:rPr>
        <w:t>If an agreement has not been made to resolve the account, a seventh and final statement will be sent to the patient or guarantor. This statement acts as a notice of the amount owed to CHA and that the account will be placed with a third-party collection agency in 30 days. This statement will include a plain language summary and will outline any collection actions that may be taken if a plan is not put in place to settle the account. Oral notification will be attempted at this time as well to ensure the patient or guarantor is aware of CHA’s Financial Assistance Policy as well as the debt they owe.</w:t>
      </w:r>
    </w:p>
    <w:p w14:paraId="28F8AC8C" w14:textId="77777777" w:rsidR="00F95B99" w:rsidRPr="001A72EA" w:rsidRDefault="00F95B99" w:rsidP="00E240F9">
      <w:pPr>
        <w:spacing w:after="0" w:line="360" w:lineRule="auto"/>
        <w:ind w:left="-540"/>
        <w:jc w:val="both"/>
        <w:rPr>
          <w:rFonts w:ascii="Arial" w:hAnsi="Arial" w:cs="Arial"/>
        </w:rPr>
      </w:pPr>
    </w:p>
    <w:p w14:paraId="670044DC" w14:textId="77777777" w:rsidR="00F95B99" w:rsidRPr="001A72EA" w:rsidRDefault="00B91B7D" w:rsidP="00E240F9">
      <w:pPr>
        <w:spacing w:after="0" w:line="360" w:lineRule="auto"/>
        <w:ind w:left="-540"/>
        <w:jc w:val="both"/>
        <w:rPr>
          <w:rFonts w:ascii="Arial" w:hAnsi="Arial" w:cs="Arial"/>
        </w:rPr>
      </w:pPr>
      <w:r w:rsidRPr="001A72EA">
        <w:rPr>
          <w:rFonts w:ascii="Arial" w:hAnsi="Arial" w:cs="Arial"/>
        </w:rPr>
        <w:t>There are other times when accounts may be placed in collection including when:</w:t>
      </w:r>
    </w:p>
    <w:p w14:paraId="105E8923" w14:textId="77777777" w:rsidR="00F95B99" w:rsidRPr="001A72EA" w:rsidRDefault="00B91B7D" w:rsidP="00FE56D0">
      <w:pPr>
        <w:pStyle w:val="ListParagraph"/>
        <w:numPr>
          <w:ilvl w:val="0"/>
          <w:numId w:val="10"/>
        </w:numPr>
        <w:spacing w:after="0" w:line="360" w:lineRule="auto"/>
        <w:jc w:val="both"/>
        <w:rPr>
          <w:rFonts w:ascii="Arial" w:hAnsi="Arial" w:cs="Arial"/>
        </w:rPr>
      </w:pPr>
      <w:r w:rsidRPr="001A72EA">
        <w:rPr>
          <w:rFonts w:ascii="Arial" w:hAnsi="Arial" w:cs="Arial"/>
        </w:rPr>
        <w:t>The patient or guarantor has not made timely payments according to the agreed-upon payment plan.</w:t>
      </w:r>
    </w:p>
    <w:p w14:paraId="15BFB5B2" w14:textId="77777777" w:rsidR="00FE56D0" w:rsidRPr="001A72EA" w:rsidRDefault="00B91B7D" w:rsidP="00FE56D0">
      <w:pPr>
        <w:pStyle w:val="ListParagraph"/>
        <w:numPr>
          <w:ilvl w:val="0"/>
          <w:numId w:val="10"/>
        </w:numPr>
        <w:spacing w:after="0" w:line="360" w:lineRule="auto"/>
        <w:jc w:val="both"/>
        <w:rPr>
          <w:rFonts w:ascii="Arial" w:hAnsi="Arial" w:cs="Arial"/>
        </w:rPr>
      </w:pPr>
      <w:r w:rsidRPr="001A72EA">
        <w:rPr>
          <w:rFonts w:ascii="Arial" w:hAnsi="Arial" w:cs="Arial"/>
        </w:rPr>
        <w:lastRenderedPageBreak/>
        <w:t>The patient or guarantor has received a financial assistance discount but is no longer working with CHA in good faith to pay off the remaining amount owed.</w:t>
      </w:r>
    </w:p>
    <w:p w14:paraId="76AA270E" w14:textId="77777777" w:rsidR="00FE56D0" w:rsidRPr="001A72EA" w:rsidRDefault="00FE56D0" w:rsidP="00E240F9">
      <w:pPr>
        <w:spacing w:after="0" w:line="360" w:lineRule="auto"/>
        <w:ind w:left="-540"/>
        <w:jc w:val="both"/>
        <w:rPr>
          <w:rFonts w:ascii="Arial" w:hAnsi="Arial" w:cs="Arial"/>
        </w:rPr>
      </w:pPr>
    </w:p>
    <w:p w14:paraId="78A94988" w14:textId="77777777" w:rsidR="00870C15" w:rsidRPr="001A72EA" w:rsidRDefault="00B91B7D" w:rsidP="00E240F9">
      <w:pPr>
        <w:spacing w:after="0" w:line="360" w:lineRule="auto"/>
        <w:ind w:left="-540"/>
        <w:jc w:val="both"/>
        <w:rPr>
          <w:rFonts w:ascii="Arial" w:hAnsi="Arial" w:cs="Arial"/>
        </w:rPr>
      </w:pPr>
      <w:r w:rsidRPr="001A72EA">
        <w:rPr>
          <w:rFonts w:ascii="Arial" w:hAnsi="Arial" w:cs="Arial"/>
          <w:u w:val="single"/>
        </w:rPr>
        <w:t>Extraordinary collection activities:</w:t>
      </w:r>
      <w:r w:rsidRPr="001A72EA">
        <w:rPr>
          <w:rFonts w:ascii="Arial" w:hAnsi="Arial" w:cs="Arial"/>
        </w:rPr>
        <w:t xml:space="preserve"> </w:t>
      </w:r>
      <w:r w:rsidR="00B233BA" w:rsidRPr="001A72EA">
        <w:rPr>
          <w:rFonts w:ascii="Arial" w:hAnsi="Arial" w:cs="Arial"/>
        </w:rPr>
        <w:t>Once an account is with the collection agency, the following actions can be taken to make sure the debt for services and care is paid. They are “Extraordinary Collection Activities:”</w:t>
      </w:r>
    </w:p>
    <w:p w14:paraId="1176D394"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Seizing the patient or guarantor’s bank account.</w:t>
      </w:r>
    </w:p>
    <w:p w14:paraId="169FA145"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Civil actions.</w:t>
      </w:r>
    </w:p>
    <w:p w14:paraId="04FA9901"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Property liens.</w:t>
      </w:r>
    </w:p>
    <w:p w14:paraId="1CCC730A"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Property foreclosures.</w:t>
      </w:r>
    </w:p>
    <w:p w14:paraId="6A65F888"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Garnishing of wages.</w:t>
      </w:r>
    </w:p>
    <w:p w14:paraId="64FC788F"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Reporting adverse information to credit bureaus.</w:t>
      </w:r>
    </w:p>
    <w:p w14:paraId="44A9E928" w14:textId="77777777" w:rsidR="00870C15" w:rsidRPr="001A72EA" w:rsidRDefault="00B91B7D" w:rsidP="00E240F9">
      <w:pPr>
        <w:spacing w:after="0" w:line="360" w:lineRule="auto"/>
        <w:ind w:left="-540"/>
        <w:jc w:val="both"/>
        <w:rPr>
          <w:rFonts w:ascii="Arial" w:hAnsi="Arial" w:cs="Arial"/>
        </w:rPr>
      </w:pPr>
      <w:r w:rsidRPr="001A72EA">
        <w:rPr>
          <w:rFonts w:ascii="Arial" w:hAnsi="Arial" w:cs="Arial"/>
        </w:rPr>
        <w:t xml:space="preserve">Before Extraordinary Collection Activities can begin, the account must be reviewed and approval must be given by CHA’s Chief Financial Officer. When one of these actions is to be taken against a patient or guarantor, the patient or guarantor will be given a 30-day written notice of the exact action to be taken. </w:t>
      </w:r>
      <w:r w:rsidR="00D0656E" w:rsidRPr="001A72EA">
        <w:rPr>
          <w:rFonts w:ascii="Arial" w:hAnsi="Arial" w:cs="Arial"/>
        </w:rPr>
        <w:t>The patient or guarantor will also be informed of the CHA financial assistance policy and how to apply for it. A plain language summary of the financial assistance policy will be included with the notice.</w:t>
      </w:r>
    </w:p>
    <w:p w14:paraId="456269E4" w14:textId="77777777" w:rsidR="00D0656E" w:rsidRDefault="00D0656E" w:rsidP="00E240F9">
      <w:pPr>
        <w:spacing w:after="0" w:line="360" w:lineRule="auto"/>
        <w:ind w:left="-540"/>
        <w:jc w:val="both"/>
        <w:rPr>
          <w:rFonts w:ascii="Arial" w:hAnsi="Arial" w:cs="Arial"/>
        </w:rPr>
      </w:pPr>
    </w:p>
    <w:p w14:paraId="6B8518CE" w14:textId="77777777" w:rsidR="00B233BA" w:rsidRPr="00E90F82" w:rsidRDefault="00B91B7D" w:rsidP="00E240F9">
      <w:pPr>
        <w:spacing w:after="0" w:line="360" w:lineRule="auto"/>
        <w:ind w:left="-540"/>
        <w:jc w:val="both"/>
        <w:rPr>
          <w:rFonts w:ascii="Arial" w:hAnsi="Arial" w:cs="Arial"/>
          <w:b/>
        </w:rPr>
      </w:pPr>
      <w:r w:rsidRPr="00E90F82">
        <w:rPr>
          <w:rFonts w:ascii="Arial" w:hAnsi="Arial" w:cs="Arial"/>
          <w:b/>
        </w:rPr>
        <w:t>ENFORECEMENT</w:t>
      </w:r>
    </w:p>
    <w:p w14:paraId="6C1593E4" w14:textId="77777777" w:rsidR="00085BBE" w:rsidRDefault="00B91B7D" w:rsidP="00E240F9">
      <w:pPr>
        <w:spacing w:after="0" w:line="360" w:lineRule="auto"/>
        <w:ind w:left="-540"/>
        <w:jc w:val="both"/>
        <w:rPr>
          <w:rFonts w:ascii="Arial" w:hAnsi="Arial" w:cs="Arial"/>
        </w:rPr>
      </w:pPr>
      <w:r>
        <w:rPr>
          <w:rFonts w:ascii="Arial" w:hAnsi="Arial" w:cs="Arial"/>
        </w:rPr>
        <w:t>CHA staff are expected to uphold the highest ethical standards. At no time should any staff member use false information or lie in an attempt to collect an account. All business must be conducted in the name of the caller or CHA. By no means should staff lie about being an employee of a credit bureau, collection agency, law firm, etc. Everything a staff member says must be true and correct using a professional approach. CHA staff as well as all third-party vendors working on behalf of CHA, will uphold and adhere to the Fair Debt Collections Practices Act.</w:t>
      </w:r>
    </w:p>
    <w:p w14:paraId="299B200B" w14:textId="77777777" w:rsidR="005D4121" w:rsidRPr="00085BBE" w:rsidRDefault="00B91B7D" w:rsidP="00E240F9">
      <w:pPr>
        <w:spacing w:after="0" w:line="360" w:lineRule="auto"/>
        <w:ind w:left="-540"/>
        <w:jc w:val="both"/>
        <w:rPr>
          <w:rFonts w:ascii="Arial" w:hAnsi="Arial" w:cs="Arial"/>
          <w:b/>
        </w:rPr>
      </w:pPr>
      <w:r w:rsidRPr="00085BBE">
        <w:rPr>
          <w:rFonts w:ascii="Arial" w:hAnsi="Arial" w:cs="Arial"/>
          <w:b/>
        </w:rPr>
        <w:t>CONFIDENTIALITY</w:t>
      </w:r>
    </w:p>
    <w:p w14:paraId="3F290875" w14:textId="77777777" w:rsidR="00D0656E" w:rsidRDefault="00B91B7D" w:rsidP="00E240F9">
      <w:pPr>
        <w:spacing w:after="0" w:line="360" w:lineRule="auto"/>
        <w:ind w:left="-540"/>
        <w:jc w:val="both"/>
        <w:rPr>
          <w:rFonts w:ascii="Arial" w:hAnsi="Arial" w:cs="Arial"/>
        </w:rPr>
      </w:pPr>
      <w:r>
        <w:rPr>
          <w:rFonts w:ascii="Arial" w:hAnsi="Arial" w:cs="Arial"/>
        </w:rPr>
        <w:t>CHA will protect the privacy of each patient’s financial assistance and personal health information.</w:t>
      </w:r>
    </w:p>
    <w:p w14:paraId="24364EC4" w14:textId="77777777" w:rsidR="00D0656E" w:rsidRDefault="00D0656E" w:rsidP="00E240F9">
      <w:pPr>
        <w:spacing w:after="0" w:line="360" w:lineRule="auto"/>
        <w:ind w:left="-540"/>
        <w:jc w:val="both"/>
        <w:rPr>
          <w:rFonts w:ascii="Arial" w:hAnsi="Arial" w:cs="Arial"/>
        </w:rPr>
      </w:pPr>
    </w:p>
    <w:p w14:paraId="52787C02" w14:textId="77777777" w:rsidR="00870C15" w:rsidRPr="00FB0091" w:rsidRDefault="00B91B7D" w:rsidP="00E240F9">
      <w:pPr>
        <w:spacing w:after="0" w:line="360" w:lineRule="auto"/>
        <w:ind w:left="-540"/>
        <w:jc w:val="both"/>
        <w:rPr>
          <w:rFonts w:ascii="Arial" w:hAnsi="Arial" w:cs="Arial"/>
          <w:b/>
        </w:rPr>
      </w:pPr>
      <w:r w:rsidRPr="00FB0091">
        <w:rPr>
          <w:rFonts w:ascii="Arial" w:hAnsi="Arial" w:cs="Arial"/>
          <w:b/>
        </w:rPr>
        <w:t>REGULATORY REQUIREMENTS</w:t>
      </w:r>
    </w:p>
    <w:p w14:paraId="733A4B84" w14:textId="77777777" w:rsidR="00870C15" w:rsidRDefault="00B91B7D" w:rsidP="00E240F9">
      <w:pPr>
        <w:spacing w:after="0" w:line="360" w:lineRule="auto"/>
        <w:ind w:left="-540"/>
        <w:jc w:val="both"/>
        <w:rPr>
          <w:rFonts w:ascii="Arial" w:hAnsi="Arial" w:cs="Arial"/>
        </w:rPr>
      </w:pPr>
      <w:r>
        <w:rPr>
          <w:rFonts w:ascii="Arial" w:hAnsi="Arial" w:cs="Arial"/>
        </w:rPr>
        <w:lastRenderedPageBreak/>
        <w:t>CHA will comply with all federal, state and local laws, rules and regulations as well as reporting needs that may apply to work and actions done as a result of our financial assistance policy. Information on financial assistance given under this policy will be reported once a year on Internal Revenue Service Form 990 Schedule H.</w:t>
      </w:r>
    </w:p>
    <w:p w14:paraId="1E6FEB49" w14:textId="77777777" w:rsidR="00870C15" w:rsidRDefault="00870C15" w:rsidP="00E240F9">
      <w:pPr>
        <w:spacing w:after="0" w:line="360" w:lineRule="auto"/>
        <w:ind w:left="-540"/>
        <w:jc w:val="both"/>
        <w:rPr>
          <w:rFonts w:ascii="Arial" w:hAnsi="Arial" w:cs="Arial"/>
        </w:rPr>
      </w:pPr>
    </w:p>
    <w:p w14:paraId="46A20B63" w14:textId="77777777" w:rsidR="00870C15" w:rsidRPr="00C81921" w:rsidRDefault="00B91B7D" w:rsidP="00E240F9">
      <w:pPr>
        <w:spacing w:after="0" w:line="360" w:lineRule="auto"/>
        <w:ind w:left="-540"/>
        <w:jc w:val="both"/>
        <w:rPr>
          <w:rFonts w:ascii="Arial" w:hAnsi="Arial" w:cs="Arial"/>
          <w:b/>
        </w:rPr>
      </w:pPr>
      <w:r w:rsidRPr="00C81921">
        <w:rPr>
          <w:rFonts w:ascii="Arial" w:hAnsi="Arial" w:cs="Arial"/>
          <w:b/>
        </w:rPr>
        <w:t>POLICY APPROVAL</w:t>
      </w:r>
    </w:p>
    <w:p w14:paraId="519BB3D3" w14:textId="3BF57D93" w:rsidR="00870C15" w:rsidRDefault="00B91B7D" w:rsidP="00E240F9">
      <w:pPr>
        <w:spacing w:after="0" w:line="360" w:lineRule="auto"/>
        <w:ind w:left="-540"/>
        <w:jc w:val="both"/>
        <w:rPr>
          <w:rFonts w:ascii="Arial" w:hAnsi="Arial" w:cs="Arial"/>
        </w:rPr>
      </w:pPr>
      <w:r>
        <w:rPr>
          <w:rFonts w:ascii="Arial" w:hAnsi="Arial" w:cs="Arial"/>
        </w:rPr>
        <w:t>CHA’s Board of Directors has approved the CHA financial assistance policy</w:t>
      </w:r>
      <w:r w:rsidR="00100997">
        <w:rPr>
          <w:rFonts w:ascii="Arial" w:hAnsi="Arial" w:cs="Arial"/>
        </w:rPr>
        <w:t xml:space="preserve"> at their </w:t>
      </w:r>
      <w:r w:rsidR="00EF64C0">
        <w:rPr>
          <w:rFonts w:ascii="Arial" w:hAnsi="Arial" w:cs="Arial"/>
        </w:rPr>
        <w:t>November 19</w:t>
      </w:r>
      <w:r w:rsidR="00100997" w:rsidRPr="00AD6448">
        <w:rPr>
          <w:rFonts w:ascii="Arial" w:hAnsi="Arial" w:cs="Arial"/>
        </w:rPr>
        <w:t>, 202</w:t>
      </w:r>
      <w:r w:rsidR="00186242" w:rsidRPr="00AD6448">
        <w:rPr>
          <w:rFonts w:ascii="Arial" w:hAnsi="Arial" w:cs="Arial"/>
        </w:rPr>
        <w:t>5</w:t>
      </w:r>
      <w:r w:rsidR="00100997">
        <w:rPr>
          <w:rFonts w:ascii="Arial" w:hAnsi="Arial" w:cs="Arial"/>
        </w:rPr>
        <w:t xml:space="preserve"> board meeting.</w:t>
      </w:r>
      <w:r>
        <w:rPr>
          <w:rFonts w:ascii="Arial" w:hAnsi="Arial" w:cs="Arial"/>
        </w:rPr>
        <w:t xml:space="preserve"> This policy is subject to review at any time. Any substantial changes to the policy must be approved by both CHA’s executive team and, after that, the Board of Directors.</w:t>
      </w:r>
    </w:p>
    <w:p w14:paraId="5D4E7DD7" w14:textId="77777777" w:rsidR="00870C15" w:rsidRDefault="00870C15" w:rsidP="00E240F9">
      <w:pPr>
        <w:spacing w:after="0" w:line="360" w:lineRule="auto"/>
        <w:ind w:left="-540"/>
        <w:jc w:val="both"/>
        <w:rPr>
          <w:rFonts w:ascii="Arial" w:hAnsi="Arial" w:cs="Arial"/>
        </w:rPr>
      </w:pPr>
    </w:p>
    <w:p w14:paraId="273E994B" w14:textId="77777777" w:rsidR="00A16AA6" w:rsidRPr="00A63F2B" w:rsidRDefault="00B91B7D" w:rsidP="00E240F9">
      <w:pPr>
        <w:spacing w:after="0" w:line="360" w:lineRule="auto"/>
        <w:ind w:left="-540"/>
        <w:jc w:val="both"/>
        <w:rPr>
          <w:rFonts w:ascii="Arial" w:hAnsi="Arial" w:cs="Arial"/>
          <w:u w:val="single"/>
        </w:rPr>
      </w:pPr>
      <w:r w:rsidRPr="00A63F2B">
        <w:rPr>
          <w:rFonts w:ascii="Arial" w:hAnsi="Arial" w:cs="Arial"/>
          <w:b/>
          <w:u w:val="single"/>
        </w:rPr>
        <w:t>RELEVANT REFERENCES:</w:t>
      </w:r>
    </w:p>
    <w:p w14:paraId="278B9336" w14:textId="77777777" w:rsidR="00A92DC7" w:rsidRPr="00950035" w:rsidRDefault="00B91B7D" w:rsidP="00E240F9">
      <w:pPr>
        <w:spacing w:after="0" w:line="360" w:lineRule="auto"/>
        <w:ind w:left="-540"/>
        <w:jc w:val="both"/>
        <w:rPr>
          <w:rFonts w:ascii="Arial" w:hAnsi="Arial" w:cs="Arial"/>
        </w:rPr>
      </w:pPr>
      <w:r>
        <w:rPr>
          <w:rFonts w:ascii="Arial" w:hAnsi="Arial" w:cs="Arial"/>
        </w:rPr>
        <w:t>CFR 26 §1.501(r)-4</w:t>
      </w:r>
    </w:p>
    <w:p w14:paraId="309B449A" w14:textId="77777777" w:rsidR="00A92DC7" w:rsidRPr="00950035" w:rsidRDefault="00A92DC7" w:rsidP="00E240F9">
      <w:pPr>
        <w:spacing w:after="0" w:line="360" w:lineRule="auto"/>
        <w:ind w:left="-540"/>
        <w:jc w:val="both"/>
        <w:rPr>
          <w:rFonts w:ascii="Arial" w:hAnsi="Arial" w:cs="Arial"/>
        </w:rPr>
      </w:pPr>
    </w:p>
    <w:p w14:paraId="4FA39472" w14:textId="77777777" w:rsidR="00A92DC7" w:rsidRPr="00A63F2B" w:rsidRDefault="00B91B7D" w:rsidP="00E240F9">
      <w:pPr>
        <w:spacing w:after="0" w:line="360" w:lineRule="auto"/>
        <w:ind w:left="-540"/>
        <w:jc w:val="both"/>
        <w:rPr>
          <w:rFonts w:ascii="Arial" w:hAnsi="Arial" w:cs="Arial"/>
          <w:b/>
          <w:u w:val="single"/>
        </w:rPr>
      </w:pPr>
      <w:r w:rsidRPr="00A63F2B">
        <w:rPr>
          <w:rFonts w:ascii="Arial" w:hAnsi="Arial" w:cs="Arial"/>
          <w:b/>
          <w:u w:val="single"/>
        </w:rPr>
        <w:t>TITLE, POLICY OWNER:</w:t>
      </w:r>
    </w:p>
    <w:p w14:paraId="5182C4B6" w14:textId="77777777" w:rsidR="0062065E" w:rsidRPr="00061194" w:rsidRDefault="00B91B7D" w:rsidP="00E240F9">
      <w:pPr>
        <w:spacing w:after="0" w:line="360" w:lineRule="auto"/>
        <w:ind w:left="-540"/>
        <w:jc w:val="both"/>
        <w:rPr>
          <w:rFonts w:ascii="Arial" w:hAnsi="Arial" w:cs="Arial"/>
        </w:rPr>
      </w:pPr>
      <w:r w:rsidRPr="00061194">
        <w:rPr>
          <w:rFonts w:ascii="Arial" w:hAnsi="Arial" w:cs="Arial"/>
        </w:rPr>
        <w:t>Chie</w:t>
      </w:r>
      <w:r>
        <w:rPr>
          <w:rFonts w:ascii="Arial" w:hAnsi="Arial" w:cs="Arial"/>
        </w:rPr>
        <w:t>f Financial Officer</w:t>
      </w:r>
    </w:p>
    <w:p w14:paraId="20C15828" w14:textId="77777777" w:rsidR="00972E32" w:rsidRPr="00A63F2B" w:rsidRDefault="00B91B7D" w:rsidP="00E240F9">
      <w:pPr>
        <w:spacing w:line="360" w:lineRule="auto"/>
        <w:ind w:left="-540"/>
        <w:jc w:val="both"/>
        <w:rPr>
          <w:rFonts w:ascii="Arial" w:hAnsi="Arial" w:cs="Arial"/>
          <w:b/>
        </w:rPr>
      </w:pPr>
      <w:r w:rsidRPr="00A63F2B">
        <w:rPr>
          <w:rFonts w:ascii="Arial" w:hAnsi="Arial" w:cs="Arial"/>
          <w:b/>
        </w:rPr>
        <w:t>Supersedes</w:t>
      </w:r>
      <w:r w:rsidR="00A92DC7" w:rsidRPr="00A63F2B">
        <w:rPr>
          <w:rFonts w:ascii="Arial" w:hAnsi="Arial" w:cs="Arial"/>
          <w:b/>
        </w:rPr>
        <w:t>:</w:t>
      </w:r>
    </w:p>
    <w:p w14:paraId="7ECE9D24" w14:textId="77777777" w:rsidR="002F5B79" w:rsidRDefault="002F5B79" w:rsidP="002F4144">
      <w:pPr>
        <w:spacing w:line="360" w:lineRule="auto"/>
        <w:ind w:left="-540"/>
        <w:jc w:val="center"/>
        <w:rPr>
          <w:rFonts w:ascii="Arial" w:hAnsi="Arial" w:cs="Arial"/>
          <w:b/>
        </w:rPr>
      </w:pPr>
    </w:p>
    <w:p w14:paraId="4CD6F66C" w14:textId="77777777" w:rsidR="004E067D" w:rsidRDefault="004E067D" w:rsidP="002F4144">
      <w:pPr>
        <w:spacing w:line="360" w:lineRule="auto"/>
        <w:ind w:left="-540"/>
        <w:jc w:val="center"/>
        <w:rPr>
          <w:rFonts w:ascii="Arial" w:hAnsi="Arial" w:cs="Arial"/>
          <w:b/>
        </w:rPr>
      </w:pPr>
    </w:p>
    <w:p w14:paraId="55C75C0A" w14:textId="77777777" w:rsidR="004E067D" w:rsidRDefault="004E067D" w:rsidP="002F4144">
      <w:pPr>
        <w:spacing w:line="360" w:lineRule="auto"/>
        <w:ind w:left="-540"/>
        <w:jc w:val="center"/>
        <w:rPr>
          <w:rFonts w:ascii="Arial" w:hAnsi="Arial" w:cs="Arial"/>
          <w:b/>
        </w:rPr>
      </w:pPr>
    </w:p>
    <w:p w14:paraId="3F0F6CD5" w14:textId="77777777" w:rsidR="004E067D" w:rsidRDefault="004E067D" w:rsidP="002F4144">
      <w:pPr>
        <w:spacing w:line="360" w:lineRule="auto"/>
        <w:ind w:left="-540"/>
        <w:jc w:val="center"/>
        <w:rPr>
          <w:rFonts w:ascii="Arial" w:hAnsi="Arial" w:cs="Arial"/>
          <w:b/>
        </w:rPr>
      </w:pPr>
    </w:p>
    <w:p w14:paraId="1AB64446" w14:textId="77777777" w:rsidR="004E067D" w:rsidRDefault="004E067D" w:rsidP="002F4144">
      <w:pPr>
        <w:spacing w:line="360" w:lineRule="auto"/>
        <w:ind w:left="-540"/>
        <w:jc w:val="center"/>
        <w:rPr>
          <w:rFonts w:ascii="Arial" w:hAnsi="Arial" w:cs="Arial"/>
          <w:b/>
        </w:rPr>
      </w:pPr>
    </w:p>
    <w:p w14:paraId="52D30CB0" w14:textId="77777777" w:rsidR="00B76AA7" w:rsidRDefault="00B76AA7" w:rsidP="002F4144">
      <w:pPr>
        <w:spacing w:line="360" w:lineRule="auto"/>
        <w:ind w:left="-540"/>
        <w:jc w:val="center"/>
        <w:rPr>
          <w:rFonts w:ascii="Arial" w:hAnsi="Arial" w:cs="Arial"/>
          <w:b/>
        </w:rPr>
      </w:pPr>
    </w:p>
    <w:p w14:paraId="16BE617A" w14:textId="77777777" w:rsidR="00B76AA7" w:rsidRDefault="00B76AA7" w:rsidP="002F4144">
      <w:pPr>
        <w:spacing w:line="360" w:lineRule="auto"/>
        <w:ind w:left="-540"/>
        <w:jc w:val="center"/>
        <w:rPr>
          <w:rFonts w:ascii="Arial" w:hAnsi="Arial" w:cs="Arial"/>
          <w:b/>
        </w:rPr>
      </w:pPr>
    </w:p>
    <w:p w14:paraId="2D4FB8D0" w14:textId="77777777" w:rsidR="004E067D" w:rsidRDefault="004E067D" w:rsidP="002F4144">
      <w:pPr>
        <w:spacing w:line="360" w:lineRule="auto"/>
        <w:ind w:left="-540"/>
        <w:jc w:val="center"/>
        <w:rPr>
          <w:rFonts w:ascii="Arial" w:hAnsi="Arial" w:cs="Arial"/>
          <w:b/>
        </w:rPr>
      </w:pPr>
    </w:p>
    <w:p w14:paraId="574715F6" w14:textId="77777777" w:rsidR="00B76AA7" w:rsidRDefault="00B76AA7" w:rsidP="002F4144">
      <w:pPr>
        <w:spacing w:line="360" w:lineRule="auto"/>
        <w:ind w:left="-540"/>
        <w:jc w:val="center"/>
        <w:rPr>
          <w:rFonts w:ascii="Arial" w:hAnsi="Arial" w:cs="Arial"/>
          <w:b/>
        </w:rPr>
      </w:pPr>
    </w:p>
    <w:p w14:paraId="48DEDA9A" w14:textId="25AA5025" w:rsidR="002F4144" w:rsidRDefault="00B91B7D" w:rsidP="2C574F56">
      <w:pPr>
        <w:spacing w:line="360" w:lineRule="auto"/>
        <w:ind w:left="-540"/>
        <w:jc w:val="center"/>
        <w:rPr>
          <w:rFonts w:ascii="Arial" w:hAnsi="Arial" w:cs="Arial"/>
          <w:b/>
          <w:bCs/>
        </w:rPr>
      </w:pPr>
      <w:r w:rsidRPr="2C574F56">
        <w:rPr>
          <w:rFonts w:ascii="Arial" w:hAnsi="Arial" w:cs="Arial"/>
          <w:b/>
          <w:bCs/>
        </w:rPr>
        <w:lastRenderedPageBreak/>
        <w:t>APPENDIX A – COVERED PROVIDERS</w:t>
      </w:r>
      <w:r w:rsidR="004C44C0" w:rsidRPr="2C574F56">
        <w:rPr>
          <w:rFonts w:ascii="Arial" w:hAnsi="Arial" w:cs="Arial"/>
          <w:b/>
          <w:bCs/>
        </w:rPr>
        <w:t xml:space="preserve"> – </w:t>
      </w:r>
      <w:r w:rsidR="004C44C0" w:rsidRPr="00707166">
        <w:rPr>
          <w:rFonts w:ascii="Arial" w:hAnsi="Arial" w:cs="Arial"/>
          <w:b/>
          <w:bCs/>
        </w:rPr>
        <w:t xml:space="preserve">Updated </w:t>
      </w:r>
      <w:r w:rsidR="001D2256">
        <w:rPr>
          <w:rFonts w:ascii="Arial" w:hAnsi="Arial" w:cs="Arial"/>
          <w:b/>
          <w:bCs/>
        </w:rPr>
        <w:t>10</w:t>
      </w:r>
      <w:r w:rsidR="006D493A" w:rsidRPr="00707166">
        <w:rPr>
          <w:rFonts w:ascii="Arial" w:hAnsi="Arial" w:cs="Arial"/>
          <w:b/>
          <w:bCs/>
        </w:rPr>
        <w:t>/01/202</w:t>
      </w:r>
      <w:r w:rsidR="00CF24E6">
        <w:rPr>
          <w:rFonts w:ascii="Arial" w:hAnsi="Arial" w:cs="Arial"/>
          <w:b/>
          <w:bCs/>
        </w:rPr>
        <w:t>6</w:t>
      </w:r>
    </w:p>
    <w:p w14:paraId="20F46AC9" w14:textId="29640000" w:rsidR="00707166" w:rsidRDefault="00B91B7D" w:rsidP="2C574F56">
      <w:pPr>
        <w:spacing w:line="360" w:lineRule="auto"/>
        <w:ind w:left="-540"/>
        <w:jc w:val="center"/>
        <w:rPr>
          <w:rFonts w:ascii="Arial" w:hAnsi="Arial" w:cs="Arial"/>
          <w:b/>
          <w:bCs/>
        </w:rPr>
      </w:pPr>
      <w:r>
        <w:rPr>
          <w:rFonts w:ascii="Arial" w:hAnsi="Arial" w:cs="Arial"/>
          <w:b/>
          <w:bCs/>
        </w:rPr>
        <w:t>(Providers who CHF bills both professional and facility fees)</w:t>
      </w:r>
    </w:p>
    <w:p w14:paraId="32D3A6D3" w14:textId="1B2D3C04" w:rsidR="002F4144" w:rsidRDefault="00B91B7D" w:rsidP="004C44C0">
      <w:pPr>
        <w:spacing w:after="0" w:line="360" w:lineRule="auto"/>
        <w:ind w:left="-540"/>
        <w:jc w:val="both"/>
        <w:rPr>
          <w:rFonts w:ascii="Arial" w:hAnsi="Arial" w:cs="Arial"/>
        </w:rPr>
      </w:pPr>
      <w:r>
        <w:rPr>
          <w:rFonts w:ascii="Arial" w:hAnsi="Arial" w:cs="Arial"/>
        </w:rPr>
        <w:t>Burke, Richard</w:t>
      </w:r>
      <w:r w:rsidR="00642368">
        <w:rPr>
          <w:rFonts w:ascii="Arial" w:hAnsi="Arial" w:cs="Arial"/>
        </w:rPr>
        <w:t xml:space="preserve"> MD</w:t>
      </w:r>
    </w:p>
    <w:p w14:paraId="7AEDA26E" w14:textId="5132869D" w:rsidR="004C44C0" w:rsidRDefault="00B91B7D" w:rsidP="004C44C0">
      <w:pPr>
        <w:spacing w:after="0" w:line="360" w:lineRule="auto"/>
        <w:ind w:left="-540"/>
        <w:jc w:val="both"/>
        <w:rPr>
          <w:rFonts w:ascii="Arial" w:hAnsi="Arial" w:cs="Arial"/>
        </w:rPr>
      </w:pPr>
      <w:r>
        <w:rPr>
          <w:rFonts w:ascii="Arial" w:hAnsi="Arial" w:cs="Arial"/>
        </w:rPr>
        <w:t>Carpenter, Dustin</w:t>
      </w:r>
      <w:r w:rsidR="00642368">
        <w:rPr>
          <w:rFonts w:ascii="Arial" w:hAnsi="Arial" w:cs="Arial"/>
        </w:rPr>
        <w:t xml:space="preserve"> MD</w:t>
      </w:r>
    </w:p>
    <w:p w14:paraId="3236FAC0" w14:textId="719B4386" w:rsidR="004C44C0" w:rsidRDefault="00B91B7D" w:rsidP="004C44C0">
      <w:pPr>
        <w:spacing w:after="0" w:line="360" w:lineRule="auto"/>
        <w:ind w:left="-540"/>
        <w:jc w:val="both"/>
        <w:rPr>
          <w:rFonts w:ascii="Arial" w:hAnsi="Arial" w:cs="Arial"/>
        </w:rPr>
      </w:pPr>
      <w:r>
        <w:rPr>
          <w:rFonts w:ascii="Arial" w:hAnsi="Arial" w:cs="Arial"/>
        </w:rPr>
        <w:t>Masonbrink, Melissa</w:t>
      </w:r>
      <w:r w:rsidR="00CF24E6">
        <w:rPr>
          <w:rFonts w:ascii="Arial" w:hAnsi="Arial" w:cs="Arial"/>
        </w:rPr>
        <w:t xml:space="preserve"> ARNP</w:t>
      </w:r>
    </w:p>
    <w:p w14:paraId="093D500F" w14:textId="35E7BA17" w:rsidR="00D36A5F" w:rsidRDefault="00B91B7D" w:rsidP="004C44C0">
      <w:pPr>
        <w:spacing w:after="0" w:line="360" w:lineRule="auto"/>
        <w:ind w:left="-540"/>
        <w:jc w:val="both"/>
        <w:rPr>
          <w:rFonts w:ascii="Arial" w:hAnsi="Arial" w:cs="Arial"/>
        </w:rPr>
      </w:pPr>
      <w:r>
        <w:rPr>
          <w:rFonts w:ascii="Arial" w:hAnsi="Arial" w:cs="Arial"/>
        </w:rPr>
        <w:t>Massey, Mina</w:t>
      </w:r>
      <w:r w:rsidR="00642368">
        <w:rPr>
          <w:rFonts w:ascii="Arial" w:hAnsi="Arial" w:cs="Arial"/>
        </w:rPr>
        <w:t xml:space="preserve"> MD</w:t>
      </w:r>
    </w:p>
    <w:p w14:paraId="659CCB6F" w14:textId="58BBFE15" w:rsidR="004C44C0" w:rsidRDefault="00B91B7D" w:rsidP="004C44C0">
      <w:pPr>
        <w:spacing w:after="0" w:line="360" w:lineRule="auto"/>
        <w:ind w:left="-540"/>
        <w:jc w:val="both"/>
        <w:rPr>
          <w:rFonts w:ascii="Arial" w:hAnsi="Arial" w:cs="Arial"/>
        </w:rPr>
      </w:pPr>
      <w:r>
        <w:rPr>
          <w:rFonts w:ascii="Arial" w:hAnsi="Arial" w:cs="Arial"/>
        </w:rPr>
        <w:t>Heits, Rebecca</w:t>
      </w:r>
      <w:r w:rsidR="00CF24E6">
        <w:rPr>
          <w:rFonts w:ascii="Arial" w:hAnsi="Arial" w:cs="Arial"/>
        </w:rPr>
        <w:t xml:space="preserve"> ARNP</w:t>
      </w:r>
    </w:p>
    <w:p w14:paraId="591F32E5" w14:textId="470FD144" w:rsidR="004C44C0" w:rsidRDefault="00B91B7D" w:rsidP="004C44C0">
      <w:pPr>
        <w:spacing w:after="0" w:line="360" w:lineRule="auto"/>
        <w:ind w:left="-540"/>
        <w:jc w:val="both"/>
        <w:rPr>
          <w:rFonts w:ascii="Arial" w:hAnsi="Arial" w:cs="Arial"/>
        </w:rPr>
      </w:pPr>
      <w:r>
        <w:rPr>
          <w:rFonts w:ascii="Arial" w:hAnsi="Arial" w:cs="Arial"/>
        </w:rPr>
        <w:t>Osborn, Kelly</w:t>
      </w:r>
      <w:r w:rsidR="00CF24E6">
        <w:rPr>
          <w:rFonts w:ascii="Arial" w:hAnsi="Arial" w:cs="Arial"/>
        </w:rPr>
        <w:t xml:space="preserve"> CRNA</w:t>
      </w:r>
    </w:p>
    <w:p w14:paraId="4E845CD7" w14:textId="5F69FE82" w:rsidR="004C44C0" w:rsidRDefault="00B91B7D" w:rsidP="004C44C0">
      <w:pPr>
        <w:spacing w:after="0" w:line="360" w:lineRule="auto"/>
        <w:ind w:left="-540"/>
        <w:jc w:val="both"/>
        <w:rPr>
          <w:rFonts w:ascii="Arial" w:hAnsi="Arial" w:cs="Arial"/>
        </w:rPr>
      </w:pPr>
      <w:r>
        <w:rPr>
          <w:rFonts w:ascii="Arial" w:hAnsi="Arial" w:cs="Arial"/>
        </w:rPr>
        <w:t>Kreifels, Renee</w:t>
      </w:r>
      <w:r w:rsidR="00CF24E6">
        <w:rPr>
          <w:rFonts w:ascii="Arial" w:hAnsi="Arial" w:cs="Arial"/>
        </w:rPr>
        <w:t xml:space="preserve"> CRNA</w:t>
      </w:r>
    </w:p>
    <w:p w14:paraId="0C3145B7" w14:textId="3C2107B5" w:rsidR="004C44C0" w:rsidRDefault="00B91B7D" w:rsidP="004C44C0">
      <w:pPr>
        <w:spacing w:after="0" w:line="360" w:lineRule="auto"/>
        <w:ind w:left="-540"/>
        <w:jc w:val="both"/>
        <w:rPr>
          <w:rFonts w:ascii="Arial" w:hAnsi="Arial" w:cs="Arial"/>
        </w:rPr>
      </w:pPr>
      <w:r>
        <w:rPr>
          <w:rFonts w:ascii="Arial" w:hAnsi="Arial" w:cs="Arial"/>
        </w:rPr>
        <w:t>Burke, Joanna</w:t>
      </w:r>
      <w:r w:rsidR="00CF24E6">
        <w:rPr>
          <w:rFonts w:ascii="Arial" w:hAnsi="Arial" w:cs="Arial"/>
        </w:rPr>
        <w:t xml:space="preserve"> ARNP</w:t>
      </w:r>
    </w:p>
    <w:p w14:paraId="5BCE475A" w14:textId="2CDE13B9" w:rsidR="004C44C0" w:rsidRDefault="00B91B7D" w:rsidP="004C44C0">
      <w:pPr>
        <w:spacing w:after="0" w:line="360" w:lineRule="auto"/>
        <w:ind w:left="-540"/>
        <w:jc w:val="both"/>
        <w:rPr>
          <w:rFonts w:ascii="Arial" w:hAnsi="Arial" w:cs="Arial"/>
        </w:rPr>
      </w:pPr>
      <w:r>
        <w:rPr>
          <w:rFonts w:ascii="Arial" w:hAnsi="Arial" w:cs="Arial"/>
        </w:rPr>
        <w:t>Aberger, Michael</w:t>
      </w:r>
      <w:r w:rsidR="00642368">
        <w:rPr>
          <w:rFonts w:ascii="Arial" w:hAnsi="Arial" w:cs="Arial"/>
        </w:rPr>
        <w:t xml:space="preserve"> MD</w:t>
      </w:r>
    </w:p>
    <w:p w14:paraId="208B9C5F" w14:textId="692FFD2B" w:rsidR="004C44C0" w:rsidRDefault="00B91B7D" w:rsidP="004C44C0">
      <w:pPr>
        <w:spacing w:after="0" w:line="360" w:lineRule="auto"/>
        <w:ind w:left="-540"/>
        <w:jc w:val="both"/>
        <w:rPr>
          <w:rFonts w:ascii="Arial" w:hAnsi="Arial" w:cs="Arial"/>
        </w:rPr>
      </w:pPr>
      <w:r>
        <w:rPr>
          <w:rFonts w:ascii="Arial" w:hAnsi="Arial" w:cs="Arial"/>
        </w:rPr>
        <w:t>Fleming, James</w:t>
      </w:r>
      <w:r w:rsidR="00CF24E6">
        <w:rPr>
          <w:rFonts w:ascii="Arial" w:hAnsi="Arial" w:cs="Arial"/>
        </w:rPr>
        <w:t xml:space="preserve"> MD</w:t>
      </w:r>
    </w:p>
    <w:p w14:paraId="711BA051" w14:textId="1126A3B2" w:rsidR="004C44C0" w:rsidRDefault="00B91B7D" w:rsidP="004C44C0">
      <w:pPr>
        <w:spacing w:after="0" w:line="360" w:lineRule="auto"/>
        <w:ind w:left="-540"/>
        <w:jc w:val="both"/>
        <w:rPr>
          <w:rFonts w:ascii="Arial" w:hAnsi="Arial" w:cs="Arial"/>
        </w:rPr>
      </w:pPr>
      <w:r>
        <w:rPr>
          <w:rFonts w:ascii="Arial" w:hAnsi="Arial" w:cs="Arial"/>
        </w:rPr>
        <w:t>Schleicher, Paul</w:t>
      </w:r>
      <w:r w:rsidR="00CF24E6">
        <w:rPr>
          <w:rFonts w:ascii="Arial" w:hAnsi="Arial" w:cs="Arial"/>
        </w:rPr>
        <w:t xml:space="preserve"> MD</w:t>
      </w:r>
    </w:p>
    <w:p w14:paraId="51C80B51" w14:textId="4755EA67" w:rsidR="004C44C0" w:rsidRDefault="00B91B7D" w:rsidP="004C44C0">
      <w:pPr>
        <w:spacing w:after="0" w:line="360" w:lineRule="auto"/>
        <w:ind w:left="-540"/>
        <w:jc w:val="both"/>
        <w:rPr>
          <w:rFonts w:ascii="Arial" w:hAnsi="Arial" w:cs="Arial"/>
        </w:rPr>
      </w:pPr>
      <w:r>
        <w:rPr>
          <w:rFonts w:ascii="Arial" w:hAnsi="Arial" w:cs="Arial"/>
        </w:rPr>
        <w:t>Tally, Amy</w:t>
      </w:r>
      <w:r w:rsidR="00CF24E6">
        <w:rPr>
          <w:rFonts w:ascii="Arial" w:hAnsi="Arial" w:cs="Arial"/>
        </w:rPr>
        <w:t xml:space="preserve"> ARNP</w:t>
      </w:r>
    </w:p>
    <w:p w14:paraId="11A069AB" w14:textId="2F64B785" w:rsidR="004C44C0" w:rsidRDefault="00B91B7D" w:rsidP="004C44C0">
      <w:pPr>
        <w:spacing w:after="0" w:line="360" w:lineRule="auto"/>
        <w:ind w:left="-540"/>
        <w:jc w:val="both"/>
        <w:rPr>
          <w:rFonts w:ascii="Arial" w:hAnsi="Arial" w:cs="Arial"/>
        </w:rPr>
      </w:pPr>
      <w:r>
        <w:rPr>
          <w:rFonts w:ascii="Arial" w:hAnsi="Arial" w:cs="Arial"/>
        </w:rPr>
        <w:t>Auxier, Amanda</w:t>
      </w:r>
      <w:r w:rsidR="00CF24E6">
        <w:rPr>
          <w:rFonts w:ascii="Arial" w:hAnsi="Arial" w:cs="Arial"/>
        </w:rPr>
        <w:t xml:space="preserve"> ARNP</w:t>
      </w:r>
    </w:p>
    <w:p w14:paraId="063E1275" w14:textId="78CB929B" w:rsidR="0082196C" w:rsidRDefault="00B91B7D" w:rsidP="004C44C0">
      <w:pPr>
        <w:spacing w:after="0" w:line="360" w:lineRule="auto"/>
        <w:ind w:left="-540"/>
        <w:jc w:val="both"/>
        <w:rPr>
          <w:rFonts w:ascii="Arial" w:hAnsi="Arial" w:cs="Arial"/>
        </w:rPr>
      </w:pPr>
      <w:r>
        <w:rPr>
          <w:rFonts w:ascii="Arial" w:hAnsi="Arial" w:cs="Arial"/>
        </w:rPr>
        <w:t>Griffth, Natasha</w:t>
      </w:r>
      <w:r w:rsidR="00CF24E6">
        <w:rPr>
          <w:rFonts w:ascii="Arial" w:hAnsi="Arial" w:cs="Arial"/>
        </w:rPr>
        <w:t xml:space="preserve"> ARNP</w:t>
      </w:r>
    </w:p>
    <w:p w14:paraId="0075A5D6" w14:textId="559744DE" w:rsidR="0000300A" w:rsidRDefault="00B91B7D" w:rsidP="004C44C0">
      <w:pPr>
        <w:spacing w:after="0" w:line="360" w:lineRule="auto"/>
        <w:ind w:left="-540"/>
        <w:jc w:val="both"/>
        <w:rPr>
          <w:rFonts w:ascii="Arial" w:hAnsi="Arial" w:cs="Arial"/>
        </w:rPr>
      </w:pPr>
      <w:r>
        <w:rPr>
          <w:rFonts w:ascii="Arial" w:hAnsi="Arial" w:cs="Arial"/>
        </w:rPr>
        <w:t>Williamson, Melissa</w:t>
      </w:r>
      <w:r w:rsidR="00CF24E6">
        <w:rPr>
          <w:rFonts w:ascii="Arial" w:hAnsi="Arial" w:cs="Arial"/>
        </w:rPr>
        <w:t xml:space="preserve"> ARNP</w:t>
      </w:r>
    </w:p>
    <w:p w14:paraId="649DFDA8" w14:textId="44B28300" w:rsidR="00D36A5F" w:rsidRDefault="00B91B7D" w:rsidP="004C44C0">
      <w:pPr>
        <w:spacing w:after="0" w:line="360" w:lineRule="auto"/>
        <w:ind w:left="-540"/>
        <w:jc w:val="both"/>
        <w:rPr>
          <w:rFonts w:ascii="Arial" w:hAnsi="Arial" w:cs="Arial"/>
        </w:rPr>
      </w:pPr>
      <w:r>
        <w:rPr>
          <w:rFonts w:ascii="Arial" w:hAnsi="Arial" w:cs="Arial"/>
        </w:rPr>
        <w:t>LeRoy, Omer</w:t>
      </w:r>
      <w:r w:rsidR="00CF24E6">
        <w:rPr>
          <w:rFonts w:ascii="Arial" w:hAnsi="Arial" w:cs="Arial"/>
        </w:rPr>
        <w:t xml:space="preserve"> ARNP</w:t>
      </w:r>
    </w:p>
    <w:p w14:paraId="5810A667" w14:textId="77777777" w:rsidR="00642368" w:rsidRPr="00236029" w:rsidRDefault="00642368" w:rsidP="004C44C0">
      <w:pPr>
        <w:spacing w:after="0" w:line="360" w:lineRule="auto"/>
        <w:ind w:left="-540"/>
        <w:jc w:val="both"/>
        <w:rPr>
          <w:rFonts w:ascii="Arial" w:hAnsi="Arial" w:cs="Arial"/>
        </w:rPr>
      </w:pPr>
    </w:p>
    <w:p w14:paraId="12C5B51A" w14:textId="77777777" w:rsidR="00236029" w:rsidRPr="00236029" w:rsidRDefault="00236029" w:rsidP="00236029">
      <w:pPr>
        <w:spacing w:after="0" w:line="360" w:lineRule="auto"/>
        <w:ind w:left="-540"/>
        <w:rPr>
          <w:rFonts w:ascii="Arial" w:hAnsi="Arial" w:cs="Arial"/>
        </w:rPr>
      </w:pPr>
    </w:p>
    <w:p w14:paraId="274CF145" w14:textId="77777777" w:rsidR="00236029" w:rsidRPr="00236029" w:rsidRDefault="00236029" w:rsidP="00236029">
      <w:pPr>
        <w:spacing w:after="0" w:line="360" w:lineRule="auto"/>
        <w:ind w:left="-540"/>
        <w:rPr>
          <w:rFonts w:ascii="Arial" w:hAnsi="Arial" w:cs="Arial"/>
        </w:rPr>
      </w:pPr>
    </w:p>
    <w:p w14:paraId="56D6BB38" w14:textId="77777777" w:rsidR="00236029" w:rsidRPr="00236029" w:rsidRDefault="00236029" w:rsidP="00236029">
      <w:pPr>
        <w:spacing w:after="0" w:line="360" w:lineRule="auto"/>
        <w:ind w:left="-540"/>
        <w:rPr>
          <w:rFonts w:ascii="Arial" w:hAnsi="Arial" w:cs="Arial"/>
        </w:rPr>
      </w:pPr>
    </w:p>
    <w:p w14:paraId="54EC32A4" w14:textId="77777777" w:rsidR="00236029" w:rsidRPr="00236029" w:rsidRDefault="00236029" w:rsidP="00236029">
      <w:pPr>
        <w:spacing w:after="0" w:line="360" w:lineRule="auto"/>
        <w:ind w:left="-540"/>
        <w:rPr>
          <w:rFonts w:ascii="Arial" w:hAnsi="Arial" w:cs="Arial"/>
        </w:rPr>
      </w:pPr>
    </w:p>
    <w:p w14:paraId="649C5A62" w14:textId="77777777" w:rsidR="00236029" w:rsidRPr="00236029" w:rsidRDefault="00236029" w:rsidP="00236029">
      <w:pPr>
        <w:spacing w:after="0" w:line="360" w:lineRule="auto"/>
        <w:ind w:left="-540"/>
        <w:rPr>
          <w:rFonts w:ascii="Arial" w:hAnsi="Arial" w:cs="Arial"/>
        </w:rPr>
      </w:pPr>
    </w:p>
    <w:p w14:paraId="20219346" w14:textId="77777777" w:rsidR="00236029" w:rsidRPr="00236029" w:rsidRDefault="00236029" w:rsidP="00236029">
      <w:pPr>
        <w:spacing w:after="0" w:line="360" w:lineRule="auto"/>
        <w:ind w:left="-540"/>
        <w:rPr>
          <w:rFonts w:ascii="Arial" w:hAnsi="Arial" w:cs="Arial"/>
        </w:rPr>
      </w:pPr>
    </w:p>
    <w:p w14:paraId="16AA996B" w14:textId="77777777" w:rsidR="00236029" w:rsidRPr="00236029" w:rsidRDefault="00236029" w:rsidP="00236029">
      <w:pPr>
        <w:spacing w:after="0" w:line="360" w:lineRule="auto"/>
        <w:ind w:left="-540"/>
        <w:rPr>
          <w:rFonts w:ascii="Arial" w:hAnsi="Arial" w:cs="Arial"/>
        </w:rPr>
      </w:pPr>
    </w:p>
    <w:p w14:paraId="20DD7809" w14:textId="77777777" w:rsidR="00236029" w:rsidRPr="00236029" w:rsidRDefault="00236029" w:rsidP="00236029">
      <w:pPr>
        <w:spacing w:after="0" w:line="360" w:lineRule="auto"/>
        <w:ind w:left="-540"/>
        <w:rPr>
          <w:rFonts w:ascii="Arial" w:hAnsi="Arial" w:cs="Arial"/>
        </w:rPr>
      </w:pPr>
    </w:p>
    <w:p w14:paraId="61D987C2" w14:textId="77777777" w:rsidR="00236029" w:rsidRPr="00236029" w:rsidRDefault="00236029" w:rsidP="00236029">
      <w:pPr>
        <w:spacing w:after="0" w:line="360" w:lineRule="auto"/>
        <w:ind w:left="-540"/>
        <w:rPr>
          <w:rFonts w:ascii="Arial" w:hAnsi="Arial" w:cs="Arial"/>
        </w:rPr>
      </w:pPr>
    </w:p>
    <w:p w14:paraId="2BEEC859" w14:textId="5C083C7D" w:rsidR="00EC3939" w:rsidRPr="00E5161A" w:rsidRDefault="00B91B7D" w:rsidP="00707166">
      <w:pPr>
        <w:spacing w:after="0" w:line="360" w:lineRule="auto"/>
        <w:ind w:left="-540"/>
        <w:jc w:val="center"/>
        <w:rPr>
          <w:rFonts w:ascii="Arial" w:hAnsi="Arial" w:cs="Arial"/>
          <w:b/>
          <w:bCs/>
        </w:rPr>
      </w:pPr>
      <w:r w:rsidRPr="00E5161A">
        <w:rPr>
          <w:rFonts w:ascii="Arial" w:hAnsi="Arial" w:cs="Arial"/>
          <w:b/>
          <w:bCs/>
        </w:rPr>
        <w:lastRenderedPageBreak/>
        <w:t xml:space="preserve">APPENDIX B – PROVIDERS NOT COVERED – </w:t>
      </w:r>
      <w:r w:rsidR="001D2256">
        <w:rPr>
          <w:rFonts w:ascii="Arial" w:hAnsi="Arial" w:cs="Arial"/>
          <w:b/>
          <w:bCs/>
        </w:rPr>
        <w:t>10</w:t>
      </w:r>
      <w:r w:rsidRPr="00707166">
        <w:rPr>
          <w:rFonts w:ascii="Arial" w:hAnsi="Arial" w:cs="Arial"/>
          <w:b/>
          <w:bCs/>
        </w:rPr>
        <w:t>/</w:t>
      </w:r>
      <w:r w:rsidR="00F1688D" w:rsidRPr="00707166">
        <w:rPr>
          <w:rFonts w:ascii="Arial" w:hAnsi="Arial" w:cs="Arial"/>
          <w:b/>
          <w:bCs/>
        </w:rPr>
        <w:t>0</w:t>
      </w:r>
      <w:r w:rsidR="006D493A" w:rsidRPr="00707166">
        <w:rPr>
          <w:rFonts w:ascii="Arial" w:hAnsi="Arial" w:cs="Arial"/>
          <w:b/>
          <w:bCs/>
        </w:rPr>
        <w:t>1</w:t>
      </w:r>
      <w:r w:rsidRPr="00707166">
        <w:rPr>
          <w:rFonts w:ascii="Arial" w:hAnsi="Arial" w:cs="Arial"/>
          <w:b/>
          <w:bCs/>
        </w:rPr>
        <w:t>/202</w:t>
      </w:r>
      <w:r w:rsidR="00CF24E6">
        <w:rPr>
          <w:rFonts w:ascii="Arial" w:hAnsi="Arial" w:cs="Arial"/>
          <w:b/>
          <w:bCs/>
        </w:rPr>
        <w:t>6</w:t>
      </w:r>
    </w:p>
    <w:p w14:paraId="53254C55" w14:textId="7D1D0123" w:rsidR="00EC3939" w:rsidRDefault="00B91B7D" w:rsidP="00357DFF">
      <w:pPr>
        <w:spacing w:after="0" w:line="360" w:lineRule="auto"/>
        <w:ind w:left="-540"/>
        <w:jc w:val="center"/>
        <w:rPr>
          <w:rFonts w:ascii="Arial" w:hAnsi="Arial" w:cs="Arial"/>
        </w:rPr>
      </w:pPr>
      <w:r>
        <w:rPr>
          <w:rFonts w:ascii="Arial" w:hAnsi="Arial" w:cs="Arial"/>
        </w:rPr>
        <w:t>(Providers who bill their own professional fees, but CHF bills the facility fee).</w:t>
      </w:r>
    </w:p>
    <w:p w14:paraId="47A0888D" w14:textId="693E34A2" w:rsidR="00EC3939" w:rsidRDefault="00B91B7D" w:rsidP="004C44C0">
      <w:pPr>
        <w:spacing w:after="0" w:line="360" w:lineRule="auto"/>
        <w:ind w:left="-540"/>
        <w:jc w:val="both"/>
        <w:rPr>
          <w:rFonts w:ascii="Arial" w:hAnsi="Arial" w:cs="Arial"/>
        </w:rPr>
      </w:pPr>
      <w:r>
        <w:rPr>
          <w:rFonts w:ascii="Arial" w:hAnsi="Arial" w:cs="Arial"/>
        </w:rPr>
        <w:t xml:space="preserve">Dr. </w:t>
      </w:r>
      <w:r w:rsidR="004C25DC">
        <w:rPr>
          <w:rFonts w:ascii="Arial" w:hAnsi="Arial" w:cs="Arial"/>
        </w:rPr>
        <w:t xml:space="preserve">Eric </w:t>
      </w:r>
      <w:r>
        <w:rPr>
          <w:rFonts w:ascii="Arial" w:hAnsi="Arial" w:cs="Arial"/>
        </w:rPr>
        <w:t>Bendorf</w:t>
      </w:r>
    </w:p>
    <w:p w14:paraId="60CBBCF6" w14:textId="494B706C" w:rsidR="00B76AA7" w:rsidRDefault="00B91B7D" w:rsidP="004C44C0">
      <w:pPr>
        <w:spacing w:after="0" w:line="360" w:lineRule="auto"/>
        <w:ind w:left="-540"/>
        <w:jc w:val="both"/>
        <w:rPr>
          <w:rFonts w:ascii="Arial" w:hAnsi="Arial" w:cs="Arial"/>
        </w:rPr>
      </w:pPr>
      <w:r>
        <w:rPr>
          <w:rFonts w:ascii="Arial" w:hAnsi="Arial" w:cs="Arial"/>
        </w:rPr>
        <w:t xml:space="preserve">Dr. </w:t>
      </w:r>
      <w:r w:rsidR="00236029">
        <w:rPr>
          <w:rFonts w:ascii="Arial" w:hAnsi="Arial" w:cs="Arial"/>
        </w:rPr>
        <w:t xml:space="preserve">Zachary </w:t>
      </w:r>
      <w:r>
        <w:rPr>
          <w:rFonts w:ascii="Arial" w:hAnsi="Arial" w:cs="Arial"/>
        </w:rPr>
        <w:t>Singsank</w:t>
      </w:r>
    </w:p>
    <w:p w14:paraId="74ED2D92" w14:textId="594C4862" w:rsidR="00B76AA7" w:rsidRDefault="00B91B7D" w:rsidP="004C44C0">
      <w:pPr>
        <w:spacing w:after="0" w:line="360" w:lineRule="auto"/>
        <w:ind w:left="-540"/>
        <w:jc w:val="both"/>
        <w:rPr>
          <w:rFonts w:ascii="Arial" w:hAnsi="Arial" w:cs="Arial"/>
        </w:rPr>
      </w:pPr>
      <w:r>
        <w:rPr>
          <w:rFonts w:ascii="Arial" w:hAnsi="Arial" w:cs="Arial"/>
        </w:rPr>
        <w:t xml:space="preserve">Dr. </w:t>
      </w:r>
      <w:r w:rsidR="001214C7">
        <w:rPr>
          <w:rFonts w:ascii="Arial" w:hAnsi="Arial" w:cs="Arial"/>
        </w:rPr>
        <w:t xml:space="preserve">John </w:t>
      </w:r>
      <w:r>
        <w:rPr>
          <w:rFonts w:ascii="Arial" w:hAnsi="Arial" w:cs="Arial"/>
        </w:rPr>
        <w:t>McClellen</w:t>
      </w:r>
    </w:p>
    <w:p w14:paraId="5B96E63D" w14:textId="499FA404" w:rsidR="00B76AA7" w:rsidRDefault="00B91B7D" w:rsidP="004C44C0">
      <w:pPr>
        <w:spacing w:after="0" w:line="360" w:lineRule="auto"/>
        <w:ind w:left="-540"/>
        <w:jc w:val="both"/>
        <w:rPr>
          <w:rFonts w:ascii="Arial" w:hAnsi="Arial" w:cs="Arial"/>
        </w:rPr>
      </w:pPr>
      <w:r>
        <w:rPr>
          <w:rFonts w:ascii="Arial" w:hAnsi="Arial" w:cs="Arial"/>
        </w:rPr>
        <w:t xml:space="preserve">Dr. </w:t>
      </w:r>
      <w:r w:rsidR="00236029">
        <w:rPr>
          <w:rFonts w:ascii="Arial" w:hAnsi="Arial" w:cs="Arial"/>
        </w:rPr>
        <w:t xml:space="preserve">Robert </w:t>
      </w:r>
      <w:r>
        <w:rPr>
          <w:rFonts w:ascii="Arial" w:hAnsi="Arial" w:cs="Arial"/>
        </w:rPr>
        <w:t>Pitsch</w:t>
      </w:r>
    </w:p>
    <w:p w14:paraId="2BE4B1BB" w14:textId="797C045B" w:rsidR="00B76AA7" w:rsidRDefault="00B91B7D" w:rsidP="004C44C0">
      <w:pPr>
        <w:spacing w:after="0" w:line="360" w:lineRule="auto"/>
        <w:ind w:left="-540"/>
        <w:jc w:val="both"/>
        <w:rPr>
          <w:rFonts w:ascii="Arial" w:hAnsi="Arial" w:cs="Arial"/>
        </w:rPr>
      </w:pPr>
      <w:r>
        <w:rPr>
          <w:rFonts w:ascii="Arial" w:hAnsi="Arial" w:cs="Arial"/>
        </w:rPr>
        <w:t xml:space="preserve">Dr. </w:t>
      </w:r>
      <w:r w:rsidR="00236029">
        <w:rPr>
          <w:rFonts w:ascii="Arial" w:hAnsi="Arial" w:cs="Arial"/>
        </w:rPr>
        <w:t xml:space="preserve">Marci </w:t>
      </w:r>
      <w:r>
        <w:rPr>
          <w:rFonts w:ascii="Arial" w:hAnsi="Arial" w:cs="Arial"/>
        </w:rPr>
        <w:t>Shea</w:t>
      </w:r>
    </w:p>
    <w:p w14:paraId="3953230C" w14:textId="45745FE5" w:rsidR="00EC3939" w:rsidRDefault="00EC3939" w:rsidP="004C44C0">
      <w:pPr>
        <w:spacing w:after="0" w:line="360" w:lineRule="auto"/>
        <w:ind w:left="-540"/>
        <w:jc w:val="both"/>
        <w:rPr>
          <w:rFonts w:ascii="Arial" w:hAnsi="Arial" w:cs="Arial"/>
        </w:rPr>
      </w:pPr>
    </w:p>
    <w:p w14:paraId="1C8FBA8C" w14:textId="50F444FB" w:rsidR="00EC3939" w:rsidRDefault="00EC3939" w:rsidP="004C44C0">
      <w:pPr>
        <w:spacing w:after="0" w:line="360" w:lineRule="auto"/>
        <w:ind w:left="-540"/>
        <w:jc w:val="both"/>
        <w:rPr>
          <w:rFonts w:ascii="Arial" w:hAnsi="Arial" w:cs="Arial"/>
        </w:rPr>
      </w:pPr>
    </w:p>
    <w:p w14:paraId="46072CE5" w14:textId="1C52339F" w:rsidR="00EC3939" w:rsidRDefault="00EC3939" w:rsidP="004C44C0">
      <w:pPr>
        <w:spacing w:after="0" w:line="360" w:lineRule="auto"/>
        <w:ind w:left="-540"/>
        <w:jc w:val="both"/>
        <w:rPr>
          <w:rFonts w:ascii="Arial" w:hAnsi="Arial" w:cs="Arial"/>
        </w:rPr>
      </w:pPr>
    </w:p>
    <w:p w14:paraId="189319DB" w14:textId="5E5397C9" w:rsidR="00EC3939" w:rsidRDefault="00EC3939" w:rsidP="004C44C0">
      <w:pPr>
        <w:spacing w:after="0" w:line="360" w:lineRule="auto"/>
        <w:ind w:left="-540"/>
        <w:jc w:val="both"/>
        <w:rPr>
          <w:rFonts w:ascii="Arial" w:hAnsi="Arial" w:cs="Arial"/>
        </w:rPr>
      </w:pPr>
    </w:p>
    <w:p w14:paraId="47F2E0D2" w14:textId="4BA7BA38" w:rsidR="00EC3939" w:rsidRDefault="00EC3939" w:rsidP="004C44C0">
      <w:pPr>
        <w:spacing w:after="0" w:line="360" w:lineRule="auto"/>
        <w:ind w:left="-540"/>
        <w:jc w:val="both"/>
        <w:rPr>
          <w:rFonts w:ascii="Arial" w:hAnsi="Arial" w:cs="Arial"/>
        </w:rPr>
      </w:pPr>
    </w:p>
    <w:p w14:paraId="7C9FDFB1" w14:textId="1C5571FA" w:rsidR="00EC3939" w:rsidRDefault="00EC3939" w:rsidP="004C44C0">
      <w:pPr>
        <w:spacing w:after="0" w:line="360" w:lineRule="auto"/>
        <w:ind w:left="-540"/>
        <w:jc w:val="both"/>
        <w:rPr>
          <w:rFonts w:ascii="Arial" w:hAnsi="Arial" w:cs="Arial"/>
        </w:rPr>
      </w:pPr>
    </w:p>
    <w:p w14:paraId="15025439" w14:textId="1565BE5D" w:rsidR="00EC3939" w:rsidRDefault="00EC3939" w:rsidP="004C44C0">
      <w:pPr>
        <w:spacing w:after="0" w:line="360" w:lineRule="auto"/>
        <w:ind w:left="-540"/>
        <w:jc w:val="both"/>
        <w:rPr>
          <w:rFonts w:ascii="Arial" w:hAnsi="Arial" w:cs="Arial"/>
        </w:rPr>
      </w:pPr>
    </w:p>
    <w:p w14:paraId="7B44BD57" w14:textId="17209E5B" w:rsidR="00EC3939" w:rsidRDefault="00EC3939" w:rsidP="004C44C0">
      <w:pPr>
        <w:spacing w:after="0" w:line="360" w:lineRule="auto"/>
        <w:ind w:left="-540"/>
        <w:jc w:val="both"/>
        <w:rPr>
          <w:rFonts w:ascii="Arial" w:hAnsi="Arial" w:cs="Arial"/>
        </w:rPr>
      </w:pPr>
    </w:p>
    <w:p w14:paraId="5967C453" w14:textId="7CE397FD" w:rsidR="00EC3939" w:rsidRDefault="00EC3939" w:rsidP="004C44C0">
      <w:pPr>
        <w:spacing w:after="0" w:line="360" w:lineRule="auto"/>
        <w:ind w:left="-540"/>
        <w:jc w:val="both"/>
        <w:rPr>
          <w:rFonts w:ascii="Arial" w:hAnsi="Arial" w:cs="Arial"/>
        </w:rPr>
      </w:pPr>
    </w:p>
    <w:p w14:paraId="424ABE12" w14:textId="486A8770" w:rsidR="00EC3939" w:rsidRDefault="00EC3939" w:rsidP="004C44C0">
      <w:pPr>
        <w:spacing w:after="0" w:line="360" w:lineRule="auto"/>
        <w:ind w:left="-540"/>
        <w:jc w:val="both"/>
        <w:rPr>
          <w:rFonts w:ascii="Arial" w:hAnsi="Arial" w:cs="Arial"/>
        </w:rPr>
      </w:pPr>
    </w:p>
    <w:p w14:paraId="39DAB7CB" w14:textId="16C9B400" w:rsidR="00EC3939" w:rsidRDefault="00EC3939" w:rsidP="004C44C0">
      <w:pPr>
        <w:spacing w:after="0" w:line="360" w:lineRule="auto"/>
        <w:ind w:left="-540"/>
        <w:jc w:val="both"/>
        <w:rPr>
          <w:rFonts w:ascii="Arial" w:hAnsi="Arial" w:cs="Arial"/>
        </w:rPr>
      </w:pPr>
    </w:p>
    <w:p w14:paraId="530B21E4" w14:textId="6D200303" w:rsidR="00EC3939" w:rsidRDefault="00EC3939" w:rsidP="004C44C0">
      <w:pPr>
        <w:spacing w:after="0" w:line="360" w:lineRule="auto"/>
        <w:ind w:left="-540"/>
        <w:jc w:val="both"/>
        <w:rPr>
          <w:rFonts w:ascii="Arial" w:hAnsi="Arial" w:cs="Arial"/>
        </w:rPr>
      </w:pPr>
    </w:p>
    <w:p w14:paraId="00208C78" w14:textId="7BB98D2A" w:rsidR="00EC3939" w:rsidRDefault="00EC3939" w:rsidP="004C44C0">
      <w:pPr>
        <w:spacing w:after="0" w:line="360" w:lineRule="auto"/>
        <w:ind w:left="-540"/>
        <w:jc w:val="both"/>
        <w:rPr>
          <w:rFonts w:ascii="Arial" w:hAnsi="Arial" w:cs="Arial"/>
        </w:rPr>
      </w:pPr>
    </w:p>
    <w:p w14:paraId="18697F98" w14:textId="2250AB55" w:rsidR="00EC3939" w:rsidRDefault="00EC3939" w:rsidP="004C44C0">
      <w:pPr>
        <w:spacing w:after="0" w:line="360" w:lineRule="auto"/>
        <w:ind w:left="-540"/>
        <w:jc w:val="both"/>
        <w:rPr>
          <w:rFonts w:ascii="Arial" w:hAnsi="Arial" w:cs="Arial"/>
        </w:rPr>
      </w:pPr>
    </w:p>
    <w:p w14:paraId="0BC9AFCD" w14:textId="536A0FBB" w:rsidR="00EC3939" w:rsidRDefault="00EC3939" w:rsidP="004C44C0">
      <w:pPr>
        <w:spacing w:after="0" w:line="360" w:lineRule="auto"/>
        <w:ind w:left="-540"/>
        <w:jc w:val="both"/>
        <w:rPr>
          <w:rFonts w:ascii="Arial" w:hAnsi="Arial" w:cs="Arial"/>
        </w:rPr>
      </w:pPr>
    </w:p>
    <w:p w14:paraId="26EA64FB" w14:textId="0930C82E" w:rsidR="00EC3939" w:rsidRDefault="00EC3939" w:rsidP="004C44C0">
      <w:pPr>
        <w:spacing w:after="0" w:line="360" w:lineRule="auto"/>
        <w:ind w:left="-540"/>
        <w:jc w:val="both"/>
        <w:rPr>
          <w:rFonts w:ascii="Arial" w:hAnsi="Arial" w:cs="Arial"/>
        </w:rPr>
      </w:pPr>
    </w:p>
    <w:p w14:paraId="2F7C3BC4" w14:textId="4C0DAABD" w:rsidR="00EC3939" w:rsidRDefault="00EC3939" w:rsidP="004C44C0">
      <w:pPr>
        <w:spacing w:after="0" w:line="360" w:lineRule="auto"/>
        <w:ind w:left="-540"/>
        <w:jc w:val="both"/>
        <w:rPr>
          <w:rFonts w:ascii="Arial" w:hAnsi="Arial" w:cs="Arial"/>
        </w:rPr>
      </w:pPr>
    </w:p>
    <w:p w14:paraId="435BFB03" w14:textId="3AB98093" w:rsidR="00EC3939" w:rsidRDefault="00EC3939" w:rsidP="004C44C0">
      <w:pPr>
        <w:spacing w:after="0" w:line="360" w:lineRule="auto"/>
        <w:ind w:left="-540"/>
        <w:jc w:val="both"/>
        <w:rPr>
          <w:rFonts w:ascii="Arial" w:hAnsi="Arial" w:cs="Arial"/>
        </w:rPr>
      </w:pPr>
    </w:p>
    <w:p w14:paraId="7986631D" w14:textId="339535F7" w:rsidR="00EC3939" w:rsidRDefault="00EC3939" w:rsidP="004C44C0">
      <w:pPr>
        <w:spacing w:after="0" w:line="360" w:lineRule="auto"/>
        <w:ind w:left="-540"/>
        <w:jc w:val="both"/>
        <w:rPr>
          <w:rFonts w:ascii="Arial" w:hAnsi="Arial" w:cs="Arial"/>
        </w:rPr>
      </w:pPr>
    </w:p>
    <w:p w14:paraId="7E4403E4" w14:textId="125646C1" w:rsidR="00EC3939" w:rsidRDefault="00EC3939" w:rsidP="004C44C0">
      <w:pPr>
        <w:spacing w:after="0" w:line="360" w:lineRule="auto"/>
        <w:ind w:left="-540"/>
        <w:jc w:val="both"/>
        <w:rPr>
          <w:rFonts w:ascii="Arial" w:hAnsi="Arial" w:cs="Arial"/>
        </w:rPr>
      </w:pPr>
    </w:p>
    <w:p w14:paraId="12E51695" w14:textId="79A01C01" w:rsidR="00EC3939" w:rsidRDefault="00EC3939" w:rsidP="004C44C0">
      <w:pPr>
        <w:spacing w:after="0" w:line="360" w:lineRule="auto"/>
        <w:ind w:left="-540"/>
        <w:jc w:val="both"/>
        <w:rPr>
          <w:rFonts w:ascii="Arial" w:hAnsi="Arial" w:cs="Arial"/>
        </w:rPr>
      </w:pPr>
    </w:p>
    <w:p w14:paraId="0E5F5651" w14:textId="7A7F0FF4" w:rsidR="00EC3939" w:rsidRDefault="00EC3939" w:rsidP="004C44C0">
      <w:pPr>
        <w:spacing w:after="0" w:line="360" w:lineRule="auto"/>
        <w:ind w:left="-540"/>
        <w:jc w:val="both"/>
        <w:rPr>
          <w:rFonts w:ascii="Arial" w:hAnsi="Arial" w:cs="Arial"/>
        </w:rPr>
      </w:pPr>
    </w:p>
    <w:p w14:paraId="345FA86F" w14:textId="6AA15B10" w:rsidR="00E7507C" w:rsidRPr="00A63F2B" w:rsidRDefault="00B91B7D" w:rsidP="00E240F9">
      <w:pPr>
        <w:spacing w:line="360" w:lineRule="auto"/>
        <w:ind w:left="-540"/>
        <w:jc w:val="both"/>
        <w:rPr>
          <w:rFonts w:ascii="Arial" w:hAnsi="Arial" w:cs="Arial"/>
          <w:b/>
        </w:rPr>
      </w:pPr>
      <w:r w:rsidRPr="00A63F2B">
        <w:rPr>
          <w:rFonts w:ascii="Arial" w:hAnsi="Arial" w:cs="Arial"/>
          <w:b/>
        </w:rPr>
        <w:lastRenderedPageBreak/>
        <w:t>Record Changes: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5"/>
        <w:gridCol w:w="2358"/>
        <w:gridCol w:w="4397"/>
      </w:tblGrid>
      <w:tr w:rsidR="00F42B8D" w14:paraId="45E33DA8" w14:textId="77777777" w:rsidTr="001B4AFE">
        <w:tc>
          <w:tcPr>
            <w:tcW w:w="2585" w:type="dxa"/>
            <w:tcMar>
              <w:top w:w="0" w:type="dxa"/>
              <w:left w:w="108" w:type="dxa"/>
              <w:bottom w:w="0" w:type="dxa"/>
              <w:right w:w="108" w:type="dxa"/>
            </w:tcMar>
            <w:hideMark/>
          </w:tcPr>
          <w:p w14:paraId="54CD831D" w14:textId="77777777" w:rsidR="00E7507C" w:rsidRDefault="00B91B7D" w:rsidP="0008244A">
            <w:pPr>
              <w:autoSpaceDE w:val="0"/>
              <w:autoSpaceDN w:val="0"/>
              <w:rPr>
                <w:rFonts w:ascii="Calibri" w:hAnsi="Calibri"/>
              </w:rPr>
            </w:pPr>
            <w:r>
              <w:t>Review/Revised Date</w:t>
            </w:r>
          </w:p>
        </w:tc>
        <w:tc>
          <w:tcPr>
            <w:tcW w:w="2358" w:type="dxa"/>
            <w:tcMar>
              <w:top w:w="0" w:type="dxa"/>
              <w:left w:w="108" w:type="dxa"/>
              <w:bottom w:w="0" w:type="dxa"/>
              <w:right w:w="108" w:type="dxa"/>
            </w:tcMar>
            <w:hideMark/>
          </w:tcPr>
          <w:p w14:paraId="6B2BD2BD" w14:textId="77777777" w:rsidR="00E7507C" w:rsidRDefault="00B91B7D" w:rsidP="0008244A">
            <w:pPr>
              <w:autoSpaceDE w:val="0"/>
              <w:autoSpaceDN w:val="0"/>
              <w:rPr>
                <w:rFonts w:ascii="Calibri" w:hAnsi="Calibri"/>
              </w:rPr>
            </w:pPr>
            <w:r>
              <w:t>Title</w:t>
            </w:r>
          </w:p>
        </w:tc>
        <w:tc>
          <w:tcPr>
            <w:tcW w:w="4397" w:type="dxa"/>
            <w:tcMar>
              <w:top w:w="0" w:type="dxa"/>
              <w:left w:w="108" w:type="dxa"/>
              <w:bottom w:w="0" w:type="dxa"/>
              <w:right w:w="108" w:type="dxa"/>
            </w:tcMar>
            <w:hideMark/>
          </w:tcPr>
          <w:p w14:paraId="0B408962" w14:textId="77777777" w:rsidR="00E7507C" w:rsidRDefault="00B91B7D" w:rsidP="0008244A">
            <w:pPr>
              <w:autoSpaceDE w:val="0"/>
              <w:autoSpaceDN w:val="0"/>
              <w:rPr>
                <w:rFonts w:ascii="Calibri" w:hAnsi="Calibri"/>
              </w:rPr>
            </w:pPr>
            <w:r>
              <w:t xml:space="preserve">Description of Change </w:t>
            </w:r>
          </w:p>
        </w:tc>
      </w:tr>
      <w:tr w:rsidR="00F42B8D" w14:paraId="755A5D4B" w14:textId="77777777" w:rsidTr="001B4AFE">
        <w:tc>
          <w:tcPr>
            <w:tcW w:w="2585" w:type="dxa"/>
            <w:tcMar>
              <w:top w:w="0" w:type="dxa"/>
              <w:left w:w="108" w:type="dxa"/>
              <w:bottom w:w="0" w:type="dxa"/>
              <w:right w:w="108" w:type="dxa"/>
            </w:tcMar>
            <w:hideMark/>
          </w:tcPr>
          <w:p w14:paraId="39C133B1" w14:textId="21438507" w:rsidR="00E7507C" w:rsidRDefault="00B91B7D" w:rsidP="0008244A">
            <w:pPr>
              <w:autoSpaceDE w:val="0"/>
              <w:autoSpaceDN w:val="0"/>
              <w:rPr>
                <w:rFonts w:ascii="Calibri" w:hAnsi="Calibri"/>
              </w:rPr>
            </w:pPr>
            <w:r>
              <w:rPr>
                <w:rFonts w:ascii="Arial" w:hAnsi="Arial" w:cs="Arial"/>
                <w:sz w:val="24"/>
                <w:szCs w:val="24"/>
              </w:rPr>
              <w:t> </w:t>
            </w:r>
            <w:r w:rsidR="002254AE">
              <w:rPr>
                <w:rFonts w:ascii="Arial" w:hAnsi="Arial" w:cs="Arial"/>
                <w:sz w:val="24"/>
                <w:szCs w:val="24"/>
              </w:rPr>
              <w:t>01/20/20</w:t>
            </w:r>
          </w:p>
        </w:tc>
        <w:tc>
          <w:tcPr>
            <w:tcW w:w="2358" w:type="dxa"/>
            <w:tcMar>
              <w:top w:w="0" w:type="dxa"/>
              <w:left w:w="108" w:type="dxa"/>
              <w:bottom w:w="0" w:type="dxa"/>
              <w:right w:w="108" w:type="dxa"/>
            </w:tcMar>
            <w:hideMark/>
          </w:tcPr>
          <w:p w14:paraId="43E8E917" w14:textId="21A411B1" w:rsidR="00E7507C" w:rsidRDefault="00B91B7D" w:rsidP="0008244A">
            <w:pPr>
              <w:autoSpaceDE w:val="0"/>
              <w:autoSpaceDN w:val="0"/>
              <w:rPr>
                <w:rFonts w:ascii="Calibri" w:hAnsi="Calibri"/>
              </w:rPr>
            </w:pPr>
            <w:r>
              <w:rPr>
                <w:rFonts w:ascii="Arial" w:hAnsi="Arial" w:cs="Arial"/>
                <w:sz w:val="24"/>
                <w:szCs w:val="24"/>
              </w:rPr>
              <w:t> </w:t>
            </w:r>
            <w:r w:rsidR="002254AE">
              <w:rPr>
                <w:rFonts w:ascii="Arial" w:hAnsi="Arial" w:cs="Arial"/>
                <w:sz w:val="24"/>
                <w:szCs w:val="24"/>
              </w:rPr>
              <w:t>CFO</w:t>
            </w:r>
          </w:p>
        </w:tc>
        <w:tc>
          <w:tcPr>
            <w:tcW w:w="4397" w:type="dxa"/>
            <w:tcMar>
              <w:top w:w="0" w:type="dxa"/>
              <w:left w:w="108" w:type="dxa"/>
              <w:bottom w:w="0" w:type="dxa"/>
              <w:right w:w="108" w:type="dxa"/>
            </w:tcMar>
            <w:hideMark/>
          </w:tcPr>
          <w:p w14:paraId="5942DE63" w14:textId="4AA5EF2C" w:rsidR="00E7507C" w:rsidRDefault="00B91B7D" w:rsidP="0008244A">
            <w:pPr>
              <w:autoSpaceDE w:val="0"/>
              <w:autoSpaceDN w:val="0"/>
              <w:rPr>
                <w:rFonts w:ascii="Calibri" w:hAnsi="Calibri"/>
              </w:rPr>
            </w:pPr>
            <w:r>
              <w:rPr>
                <w:rFonts w:ascii="Arial" w:hAnsi="Arial" w:cs="Arial"/>
                <w:sz w:val="24"/>
                <w:szCs w:val="24"/>
              </w:rPr>
              <w:t> </w:t>
            </w:r>
            <w:r w:rsidR="002254AE">
              <w:rPr>
                <w:rFonts w:ascii="Arial" w:hAnsi="Arial" w:cs="Arial"/>
                <w:sz w:val="24"/>
                <w:szCs w:val="24"/>
              </w:rPr>
              <w:t>Added providers covered and not covered.</w:t>
            </w:r>
          </w:p>
        </w:tc>
      </w:tr>
      <w:tr w:rsidR="00F42B8D" w14:paraId="2BBB328F" w14:textId="77777777" w:rsidTr="001B4AFE">
        <w:tc>
          <w:tcPr>
            <w:tcW w:w="2585" w:type="dxa"/>
            <w:tcMar>
              <w:top w:w="0" w:type="dxa"/>
              <w:left w:w="108" w:type="dxa"/>
              <w:bottom w:w="0" w:type="dxa"/>
              <w:right w:w="108" w:type="dxa"/>
            </w:tcMar>
            <w:hideMark/>
          </w:tcPr>
          <w:p w14:paraId="26BA0494" w14:textId="749E0C99" w:rsidR="00E7507C" w:rsidRDefault="00B91B7D" w:rsidP="0008244A">
            <w:pPr>
              <w:autoSpaceDE w:val="0"/>
              <w:autoSpaceDN w:val="0"/>
              <w:rPr>
                <w:rFonts w:ascii="Calibri" w:hAnsi="Calibri"/>
              </w:rPr>
            </w:pPr>
            <w:r>
              <w:rPr>
                <w:rFonts w:ascii="Arial" w:hAnsi="Arial" w:cs="Arial"/>
                <w:sz w:val="24"/>
                <w:szCs w:val="24"/>
              </w:rPr>
              <w:t> </w:t>
            </w:r>
            <w:r w:rsidR="007B731F">
              <w:rPr>
                <w:rFonts w:ascii="Arial" w:hAnsi="Arial" w:cs="Arial"/>
                <w:sz w:val="24"/>
                <w:szCs w:val="24"/>
              </w:rPr>
              <w:t>04/17/24</w:t>
            </w:r>
          </w:p>
        </w:tc>
        <w:tc>
          <w:tcPr>
            <w:tcW w:w="2358" w:type="dxa"/>
            <w:tcMar>
              <w:top w:w="0" w:type="dxa"/>
              <w:left w:w="108" w:type="dxa"/>
              <w:bottom w:w="0" w:type="dxa"/>
              <w:right w:w="108" w:type="dxa"/>
            </w:tcMar>
            <w:hideMark/>
          </w:tcPr>
          <w:p w14:paraId="494E5ED5" w14:textId="2FE7B91C" w:rsidR="00E7507C" w:rsidRDefault="00B91B7D" w:rsidP="0008244A">
            <w:pPr>
              <w:autoSpaceDE w:val="0"/>
              <w:autoSpaceDN w:val="0"/>
              <w:rPr>
                <w:rFonts w:ascii="Calibri" w:hAnsi="Calibri"/>
              </w:rPr>
            </w:pPr>
            <w:r>
              <w:rPr>
                <w:rFonts w:ascii="Calibri" w:hAnsi="Calibri"/>
              </w:rPr>
              <w:t>CFO</w:t>
            </w:r>
          </w:p>
        </w:tc>
        <w:tc>
          <w:tcPr>
            <w:tcW w:w="4397" w:type="dxa"/>
            <w:tcMar>
              <w:top w:w="0" w:type="dxa"/>
              <w:left w:w="108" w:type="dxa"/>
              <w:bottom w:w="0" w:type="dxa"/>
              <w:right w:w="108" w:type="dxa"/>
            </w:tcMar>
            <w:hideMark/>
          </w:tcPr>
          <w:p w14:paraId="5E98ECA4" w14:textId="017A2EEE" w:rsidR="00E7507C" w:rsidRDefault="00B91B7D" w:rsidP="0008244A">
            <w:pPr>
              <w:autoSpaceDE w:val="0"/>
              <w:autoSpaceDN w:val="0"/>
              <w:rPr>
                <w:rFonts w:ascii="Calibri" w:hAnsi="Calibri"/>
              </w:rPr>
            </w:pPr>
            <w:r>
              <w:rPr>
                <w:rFonts w:ascii="Arial" w:hAnsi="Arial" w:cs="Arial"/>
                <w:sz w:val="24"/>
                <w:szCs w:val="24"/>
              </w:rPr>
              <w:t>Added Appendix C. Added CEO, CNO COO has officers who can approve cases of extenuating circumsances.</w:t>
            </w:r>
          </w:p>
        </w:tc>
      </w:tr>
      <w:tr w:rsidR="00F42B8D" w14:paraId="3551CF12" w14:textId="77777777" w:rsidTr="001B4AFE">
        <w:tc>
          <w:tcPr>
            <w:tcW w:w="2585" w:type="dxa"/>
            <w:tcMar>
              <w:top w:w="0" w:type="dxa"/>
              <w:left w:w="108" w:type="dxa"/>
              <w:bottom w:w="0" w:type="dxa"/>
              <w:right w:w="108" w:type="dxa"/>
            </w:tcMar>
            <w:hideMark/>
          </w:tcPr>
          <w:p w14:paraId="478F6FC4" w14:textId="037D5F95" w:rsidR="00E7507C" w:rsidRDefault="00B91B7D" w:rsidP="0008244A">
            <w:pPr>
              <w:autoSpaceDE w:val="0"/>
              <w:autoSpaceDN w:val="0"/>
              <w:rPr>
                <w:rFonts w:ascii="Calibri" w:hAnsi="Calibri"/>
              </w:rPr>
            </w:pPr>
            <w:r>
              <w:rPr>
                <w:rFonts w:ascii="Arial" w:hAnsi="Arial" w:cs="Arial"/>
                <w:sz w:val="24"/>
                <w:szCs w:val="24"/>
              </w:rPr>
              <w:t> </w:t>
            </w:r>
            <w:r w:rsidR="00AD6448">
              <w:rPr>
                <w:rFonts w:ascii="Arial" w:hAnsi="Arial" w:cs="Arial"/>
                <w:sz w:val="24"/>
                <w:szCs w:val="24"/>
              </w:rPr>
              <w:t>07/01/2025</w:t>
            </w:r>
          </w:p>
        </w:tc>
        <w:tc>
          <w:tcPr>
            <w:tcW w:w="2358" w:type="dxa"/>
            <w:tcMar>
              <w:top w:w="0" w:type="dxa"/>
              <w:left w:w="108" w:type="dxa"/>
              <w:bottom w:w="0" w:type="dxa"/>
              <w:right w:w="108" w:type="dxa"/>
            </w:tcMar>
            <w:hideMark/>
          </w:tcPr>
          <w:p w14:paraId="64BF878B" w14:textId="1C806DED" w:rsidR="00E7507C" w:rsidRDefault="00B91B7D" w:rsidP="0008244A">
            <w:pPr>
              <w:autoSpaceDE w:val="0"/>
              <w:autoSpaceDN w:val="0"/>
              <w:rPr>
                <w:rFonts w:ascii="Calibri" w:hAnsi="Calibri"/>
              </w:rPr>
            </w:pPr>
            <w:r>
              <w:rPr>
                <w:rFonts w:ascii="Arial" w:hAnsi="Arial" w:cs="Arial"/>
                <w:sz w:val="24"/>
                <w:szCs w:val="24"/>
              </w:rPr>
              <w:t> </w:t>
            </w:r>
            <w:r w:rsidR="00AD6448">
              <w:rPr>
                <w:rFonts w:ascii="Arial" w:hAnsi="Arial" w:cs="Arial"/>
                <w:sz w:val="24"/>
                <w:szCs w:val="24"/>
              </w:rPr>
              <w:t>CFO</w:t>
            </w:r>
          </w:p>
        </w:tc>
        <w:tc>
          <w:tcPr>
            <w:tcW w:w="4397" w:type="dxa"/>
            <w:tcMar>
              <w:top w:w="0" w:type="dxa"/>
              <w:left w:w="108" w:type="dxa"/>
              <w:bottom w:w="0" w:type="dxa"/>
              <w:right w:w="108" w:type="dxa"/>
            </w:tcMar>
            <w:hideMark/>
          </w:tcPr>
          <w:p w14:paraId="22BFDB6E" w14:textId="4B0ED85B" w:rsidR="00E7507C" w:rsidRDefault="00B91B7D" w:rsidP="0008244A">
            <w:pPr>
              <w:autoSpaceDE w:val="0"/>
              <w:autoSpaceDN w:val="0"/>
              <w:rPr>
                <w:rFonts w:ascii="Calibri" w:hAnsi="Calibri"/>
              </w:rPr>
            </w:pPr>
            <w:r>
              <w:rPr>
                <w:rFonts w:ascii="Arial" w:hAnsi="Arial" w:cs="Arial"/>
                <w:sz w:val="24"/>
                <w:szCs w:val="24"/>
              </w:rPr>
              <w:t> </w:t>
            </w:r>
            <w:r w:rsidR="00AD6448">
              <w:rPr>
                <w:rFonts w:ascii="Arial" w:hAnsi="Arial" w:cs="Arial"/>
                <w:sz w:val="24"/>
                <w:szCs w:val="24"/>
              </w:rPr>
              <w:t>Changed policy to eliminate discounts and qualifications for full free care.</w:t>
            </w:r>
          </w:p>
        </w:tc>
      </w:tr>
      <w:tr w:rsidR="00F42B8D" w14:paraId="3534A034" w14:textId="77777777" w:rsidTr="001B4AFE">
        <w:tc>
          <w:tcPr>
            <w:tcW w:w="2585" w:type="dxa"/>
            <w:tcMar>
              <w:top w:w="0" w:type="dxa"/>
              <w:left w:w="108" w:type="dxa"/>
              <w:bottom w:w="0" w:type="dxa"/>
              <w:right w:w="108" w:type="dxa"/>
            </w:tcMar>
          </w:tcPr>
          <w:p w14:paraId="5F6D8FD4" w14:textId="013D1AF7" w:rsidR="001B4AFE" w:rsidRDefault="00B91B7D" w:rsidP="0008244A">
            <w:pPr>
              <w:autoSpaceDE w:val="0"/>
              <w:autoSpaceDN w:val="0"/>
              <w:rPr>
                <w:rFonts w:ascii="Arial" w:hAnsi="Arial" w:cs="Arial"/>
                <w:sz w:val="24"/>
                <w:szCs w:val="24"/>
              </w:rPr>
            </w:pPr>
            <w:r>
              <w:rPr>
                <w:rFonts w:ascii="Arial" w:hAnsi="Arial" w:cs="Arial"/>
                <w:sz w:val="24"/>
                <w:szCs w:val="24"/>
              </w:rPr>
              <w:t>11-13-2025</w:t>
            </w:r>
          </w:p>
        </w:tc>
        <w:tc>
          <w:tcPr>
            <w:tcW w:w="2358" w:type="dxa"/>
            <w:tcMar>
              <w:top w:w="0" w:type="dxa"/>
              <w:left w:w="108" w:type="dxa"/>
              <w:bottom w:w="0" w:type="dxa"/>
              <w:right w:w="108" w:type="dxa"/>
            </w:tcMar>
          </w:tcPr>
          <w:p w14:paraId="09339D3F" w14:textId="444C4859" w:rsidR="001B4AFE" w:rsidRDefault="00B91B7D" w:rsidP="0008244A">
            <w:pPr>
              <w:autoSpaceDE w:val="0"/>
              <w:autoSpaceDN w:val="0"/>
              <w:rPr>
                <w:rFonts w:ascii="Arial" w:hAnsi="Arial" w:cs="Arial"/>
                <w:sz w:val="24"/>
                <w:szCs w:val="24"/>
              </w:rPr>
            </w:pPr>
            <w:r>
              <w:rPr>
                <w:rFonts w:ascii="Arial" w:hAnsi="Arial" w:cs="Arial"/>
                <w:sz w:val="24"/>
                <w:szCs w:val="24"/>
              </w:rPr>
              <w:t>CFO</w:t>
            </w:r>
          </w:p>
        </w:tc>
        <w:tc>
          <w:tcPr>
            <w:tcW w:w="4397" w:type="dxa"/>
            <w:tcMar>
              <w:top w:w="0" w:type="dxa"/>
              <w:left w:w="108" w:type="dxa"/>
              <w:bottom w:w="0" w:type="dxa"/>
              <w:right w:w="108" w:type="dxa"/>
            </w:tcMar>
          </w:tcPr>
          <w:p w14:paraId="1C243C93" w14:textId="49B586ED" w:rsidR="001B4AFE" w:rsidRDefault="00B91B7D" w:rsidP="0008244A">
            <w:pPr>
              <w:autoSpaceDE w:val="0"/>
              <w:autoSpaceDN w:val="0"/>
              <w:rPr>
                <w:rFonts w:ascii="Arial" w:hAnsi="Arial" w:cs="Arial"/>
                <w:sz w:val="24"/>
                <w:szCs w:val="24"/>
              </w:rPr>
            </w:pPr>
            <w:r>
              <w:rPr>
                <w:rFonts w:ascii="Arial" w:hAnsi="Arial" w:cs="Arial"/>
                <w:sz w:val="24"/>
                <w:szCs w:val="24"/>
              </w:rPr>
              <w:t xml:space="preserve">Made major revisions to meet compliance regulations as suggested by Forvis. </w:t>
            </w:r>
          </w:p>
        </w:tc>
      </w:tr>
      <w:tr w:rsidR="00F42B8D" w14:paraId="451C788B" w14:textId="77777777" w:rsidTr="001B4AFE">
        <w:tc>
          <w:tcPr>
            <w:tcW w:w="2585" w:type="dxa"/>
            <w:tcMar>
              <w:top w:w="0" w:type="dxa"/>
              <w:left w:w="108" w:type="dxa"/>
              <w:bottom w:w="0" w:type="dxa"/>
              <w:right w:w="108" w:type="dxa"/>
            </w:tcMar>
          </w:tcPr>
          <w:p w14:paraId="6BD8984B" w14:textId="77777777" w:rsidR="001B4AFE" w:rsidRDefault="001B4AFE" w:rsidP="0008244A">
            <w:pPr>
              <w:autoSpaceDE w:val="0"/>
              <w:autoSpaceDN w:val="0"/>
              <w:rPr>
                <w:rFonts w:ascii="Arial" w:hAnsi="Arial" w:cs="Arial"/>
                <w:sz w:val="24"/>
                <w:szCs w:val="24"/>
              </w:rPr>
            </w:pPr>
          </w:p>
        </w:tc>
        <w:tc>
          <w:tcPr>
            <w:tcW w:w="2358" w:type="dxa"/>
            <w:tcMar>
              <w:top w:w="0" w:type="dxa"/>
              <w:left w:w="108" w:type="dxa"/>
              <w:bottom w:w="0" w:type="dxa"/>
              <w:right w:w="108" w:type="dxa"/>
            </w:tcMar>
          </w:tcPr>
          <w:p w14:paraId="6F5766C3" w14:textId="77777777" w:rsidR="001B4AFE" w:rsidRDefault="001B4AFE" w:rsidP="0008244A">
            <w:pPr>
              <w:autoSpaceDE w:val="0"/>
              <w:autoSpaceDN w:val="0"/>
              <w:rPr>
                <w:rFonts w:ascii="Arial" w:hAnsi="Arial" w:cs="Arial"/>
                <w:sz w:val="24"/>
                <w:szCs w:val="24"/>
              </w:rPr>
            </w:pPr>
          </w:p>
        </w:tc>
        <w:tc>
          <w:tcPr>
            <w:tcW w:w="4397" w:type="dxa"/>
            <w:tcMar>
              <w:top w:w="0" w:type="dxa"/>
              <w:left w:w="108" w:type="dxa"/>
              <w:bottom w:w="0" w:type="dxa"/>
              <w:right w:w="108" w:type="dxa"/>
            </w:tcMar>
          </w:tcPr>
          <w:p w14:paraId="070E27E0" w14:textId="77777777" w:rsidR="001B4AFE" w:rsidRDefault="001B4AFE" w:rsidP="0008244A">
            <w:pPr>
              <w:autoSpaceDE w:val="0"/>
              <w:autoSpaceDN w:val="0"/>
              <w:rPr>
                <w:rFonts w:ascii="Arial" w:hAnsi="Arial" w:cs="Arial"/>
                <w:sz w:val="24"/>
                <w:szCs w:val="24"/>
              </w:rPr>
            </w:pPr>
          </w:p>
        </w:tc>
      </w:tr>
    </w:tbl>
    <w:p w14:paraId="1E81C3A7" w14:textId="2DA12AC7" w:rsidR="00972E32" w:rsidRDefault="00972E32" w:rsidP="00417F53">
      <w:pPr>
        <w:ind w:left="-540"/>
        <w:rPr>
          <w:rFonts w:ascii="Arial" w:hAnsi="Arial" w:cs="Arial"/>
          <w:b/>
          <w:sz w:val="24"/>
          <w:szCs w:val="24"/>
        </w:rPr>
      </w:pPr>
    </w:p>
    <w:p w14:paraId="1E389548" w14:textId="77777777" w:rsidR="002F4144" w:rsidRDefault="002F4144" w:rsidP="00417F53">
      <w:pPr>
        <w:ind w:left="-540"/>
        <w:rPr>
          <w:rFonts w:ascii="Arial" w:hAnsi="Arial" w:cs="Arial"/>
          <w:b/>
          <w:sz w:val="24"/>
          <w:szCs w:val="24"/>
        </w:rPr>
      </w:pPr>
    </w:p>
    <w:sectPr w:rsidR="002F4144" w:rsidSect="00992436">
      <w:headerReference w:type="default" r:id="rId9"/>
      <w:footerReference w:type="default" r:id="rId10"/>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3941E" w14:textId="77777777" w:rsidR="00E53894" w:rsidRDefault="00E53894">
      <w:pPr>
        <w:spacing w:after="0" w:line="240" w:lineRule="auto"/>
      </w:pPr>
      <w:r>
        <w:separator/>
      </w:r>
    </w:p>
  </w:endnote>
  <w:endnote w:type="continuationSeparator" w:id="0">
    <w:p w14:paraId="55C15CEF" w14:textId="77777777" w:rsidR="00E53894" w:rsidRDefault="00E53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260457"/>
      <w:docPartObj>
        <w:docPartGallery w:val="Page Numbers (Bottom of Page)"/>
        <w:docPartUnique/>
      </w:docPartObj>
    </w:sdtPr>
    <w:sdtEndPr/>
    <w:sdtContent>
      <w:sdt>
        <w:sdtPr>
          <w:id w:val="565050523"/>
          <w:docPartObj>
            <w:docPartGallery w:val="Page Numbers (Top of Page)"/>
            <w:docPartUnique/>
          </w:docPartObj>
        </w:sdtPr>
        <w:sdtEndPr/>
        <w:sdtContent>
          <w:p w14:paraId="4442D181" w14:textId="77777777" w:rsidR="00972E32" w:rsidRDefault="00B91B7D" w:rsidP="00972E32">
            <w:pPr>
              <w:ind w:left="-540"/>
              <w:rPr>
                <w:rFonts w:ascii="Arial" w:hAnsi="Arial" w:cs="Arial"/>
                <w:sz w:val="24"/>
                <w:szCs w:val="24"/>
              </w:rPr>
            </w:pPr>
            <w:r w:rsidRPr="00972E32">
              <w:rPr>
                <w:rFonts w:ascii="Arial" w:hAnsi="Arial" w:cs="Arial"/>
                <w:i/>
              </w:rPr>
              <w:t xml:space="preserve">Printed copies are considered uncontrolled documents—please view the current version at </w:t>
            </w:r>
            <w:hyperlink r:id="rId1" w:history="1">
              <w:r w:rsidR="00972E32" w:rsidRPr="00972E32">
                <w:rPr>
                  <w:rStyle w:val="Hyperlink"/>
                  <w:rFonts w:ascii="Arial" w:hAnsi="Arial" w:cs="Arial"/>
                  <w:i/>
                </w:rPr>
                <w:t>https://fairfaxmed.ellucid.com/userLogin</w:t>
              </w:r>
            </w:hyperlink>
          </w:p>
          <w:p w14:paraId="526C207F" w14:textId="77777777" w:rsidR="002B643C" w:rsidRDefault="00B91B7D" w:rsidP="00972E32">
            <w:pPr>
              <w:pStyle w:val="Footer"/>
            </w:pPr>
            <w:r>
              <w:tab/>
            </w:r>
            <w:r>
              <w:tab/>
              <w:t xml:space="preserve">Page </w:t>
            </w:r>
            <w:r w:rsidR="00E52D79">
              <w:rPr>
                <w:b/>
                <w:sz w:val="24"/>
                <w:szCs w:val="24"/>
              </w:rPr>
              <w:fldChar w:fldCharType="begin"/>
            </w:r>
            <w:r>
              <w:rPr>
                <w:b/>
              </w:rPr>
              <w:instrText xml:space="preserve"> PAGE </w:instrText>
            </w:r>
            <w:r w:rsidR="00E52D79">
              <w:rPr>
                <w:b/>
                <w:sz w:val="24"/>
                <w:szCs w:val="24"/>
              </w:rPr>
              <w:fldChar w:fldCharType="separate"/>
            </w:r>
            <w:r w:rsidR="00BF5A57">
              <w:rPr>
                <w:b/>
                <w:noProof/>
              </w:rPr>
              <w:t>2</w:t>
            </w:r>
            <w:r w:rsidR="00E52D79">
              <w:rPr>
                <w:b/>
                <w:sz w:val="24"/>
                <w:szCs w:val="24"/>
              </w:rPr>
              <w:fldChar w:fldCharType="end"/>
            </w:r>
            <w:r>
              <w:t xml:space="preserve"> of </w:t>
            </w:r>
            <w:r w:rsidR="00E52D79">
              <w:rPr>
                <w:b/>
                <w:sz w:val="24"/>
                <w:szCs w:val="24"/>
              </w:rPr>
              <w:fldChar w:fldCharType="begin"/>
            </w:r>
            <w:r>
              <w:rPr>
                <w:b/>
              </w:rPr>
              <w:instrText xml:space="preserve"> NUMPAGES  </w:instrText>
            </w:r>
            <w:r w:rsidR="00E52D79">
              <w:rPr>
                <w:b/>
                <w:sz w:val="24"/>
                <w:szCs w:val="24"/>
              </w:rPr>
              <w:fldChar w:fldCharType="separate"/>
            </w:r>
            <w:r w:rsidR="00BF5A57">
              <w:rPr>
                <w:b/>
                <w:noProof/>
              </w:rPr>
              <w:t>14</w:t>
            </w:r>
            <w:r w:rsidR="00E52D79">
              <w:rPr>
                <w:b/>
                <w:sz w:val="24"/>
                <w:szCs w:val="24"/>
              </w:rPr>
              <w:fldChar w:fldCharType="end"/>
            </w:r>
          </w:p>
        </w:sdtContent>
      </w:sdt>
    </w:sdtContent>
  </w:sdt>
  <w:p w14:paraId="192791CA" w14:textId="77777777" w:rsidR="002B643C" w:rsidRDefault="002B6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B6B6E" w14:textId="77777777" w:rsidR="00E53894" w:rsidRDefault="00E53894">
      <w:pPr>
        <w:spacing w:after="0" w:line="240" w:lineRule="auto"/>
      </w:pPr>
      <w:r>
        <w:separator/>
      </w:r>
    </w:p>
  </w:footnote>
  <w:footnote w:type="continuationSeparator" w:id="0">
    <w:p w14:paraId="53F028B6" w14:textId="77777777" w:rsidR="00E53894" w:rsidRDefault="00E53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F6672" w14:textId="77777777" w:rsidR="000C207A" w:rsidRDefault="00B91B7D" w:rsidP="000C207A">
    <w:pPr>
      <w:ind w:left="-540"/>
      <w:jc w:val="center"/>
      <w:rPr>
        <w:rFonts w:ascii="Arial" w:hAnsi="Arial" w:cs="Arial"/>
        <w:b/>
        <w:sz w:val="24"/>
        <w:szCs w:val="24"/>
      </w:rPr>
    </w:pPr>
    <w:r>
      <w:rPr>
        <w:rFonts w:ascii="Arial" w:hAnsi="Arial" w:cs="Arial"/>
        <w:b/>
        <w:noProof/>
        <w:sz w:val="24"/>
        <w:szCs w:val="24"/>
      </w:rPr>
      <w:drawing>
        <wp:anchor distT="0" distB="0" distL="114300" distR="114300" simplePos="0" relativeHeight="251658240" behindDoc="1" locked="0" layoutInCell="1" allowOverlap="1" wp14:anchorId="43057D0C" wp14:editId="449B15F1">
          <wp:simplePos x="0" y="0"/>
          <wp:positionH relativeFrom="column">
            <wp:posOffset>-361950</wp:posOffset>
          </wp:positionH>
          <wp:positionV relativeFrom="paragraph">
            <wp:posOffset>-209550</wp:posOffset>
          </wp:positionV>
          <wp:extent cx="1390650" cy="457200"/>
          <wp:effectExtent l="19050" t="0" r="0" b="0"/>
          <wp:wrapTight wrapText="bothSides">
            <wp:wrapPolygon edited="0">
              <wp:start x="-296" y="0"/>
              <wp:lineTo x="-296" y="20700"/>
              <wp:lineTo x="21600" y="20700"/>
              <wp:lineTo x="21600" y="0"/>
              <wp:lineTo x="-296" y="0"/>
            </wp:wrapPolygon>
          </wp:wrapTight>
          <wp:docPr id="1" name="Picture 0" descr="Community Hospital Fairfax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unity Hospital Fairfax logo.jpg"/>
                  <pic:cNvPicPr/>
                </pic:nvPicPr>
                <pic:blipFill>
                  <a:blip r:embed="rId1" cstate="print"/>
                  <a:stretch>
                    <a:fillRect/>
                  </a:stretch>
                </pic:blipFill>
                <pic:spPr>
                  <a:xfrm>
                    <a:off x="0" y="0"/>
                    <a:ext cx="1390650" cy="457200"/>
                  </a:xfrm>
                  <a:prstGeom prst="rect">
                    <a:avLst/>
                  </a:prstGeom>
                </pic:spPr>
              </pic:pic>
            </a:graphicData>
          </a:graphic>
        </wp:anchor>
      </w:drawing>
    </w:r>
  </w:p>
  <w:p w14:paraId="51AA07D1" w14:textId="77777777" w:rsidR="000C207A" w:rsidRPr="000C207A" w:rsidRDefault="00B91B7D" w:rsidP="000C207A">
    <w:pPr>
      <w:ind w:left="-540"/>
      <w:jc w:val="center"/>
      <w:rPr>
        <w:rFonts w:ascii="Arial" w:hAnsi="Arial" w:cs="Arial"/>
        <w:b/>
        <w:sz w:val="24"/>
        <w:szCs w:val="24"/>
      </w:rPr>
    </w:pPr>
    <w:r w:rsidRPr="000C207A">
      <w:rPr>
        <w:rFonts w:ascii="Arial" w:hAnsi="Arial" w:cs="Arial"/>
        <w:b/>
        <w:sz w:val="24"/>
        <w:szCs w:val="24"/>
      </w:rPr>
      <w:t>COMMUNITY HOSPITAL-FAIRFAX</w:t>
    </w:r>
  </w:p>
  <w:tbl>
    <w:tblPr>
      <w:tblStyle w:val="TableGrid"/>
      <w:tblW w:w="10260" w:type="dxa"/>
      <w:tblInd w:w="-432" w:type="dxa"/>
      <w:tblLook w:val="04A0" w:firstRow="1" w:lastRow="0" w:firstColumn="1" w:lastColumn="0" w:noHBand="0" w:noVBand="1"/>
    </w:tblPr>
    <w:tblGrid>
      <w:gridCol w:w="3624"/>
      <w:gridCol w:w="6636"/>
    </w:tblGrid>
    <w:tr w:rsidR="00F42B8D" w14:paraId="3837EDCC" w14:textId="77777777" w:rsidTr="0022366A">
      <w:tc>
        <w:tcPr>
          <w:tcW w:w="3624" w:type="dxa"/>
        </w:tcPr>
        <w:p w14:paraId="02FAC60E" w14:textId="5A82C9AA" w:rsidR="000C207A" w:rsidRPr="00C21A86" w:rsidRDefault="00B91B7D" w:rsidP="0022366A">
          <w:pPr>
            <w:rPr>
              <w:rFonts w:ascii="Arial" w:hAnsi="Arial" w:cs="Arial"/>
              <w:b/>
              <w:sz w:val="20"/>
              <w:szCs w:val="20"/>
            </w:rPr>
          </w:pPr>
          <w:r w:rsidRPr="00C21A86">
            <w:rPr>
              <w:rFonts w:ascii="Arial" w:hAnsi="Arial" w:cs="Arial"/>
              <w:b/>
              <w:sz w:val="20"/>
              <w:szCs w:val="20"/>
            </w:rPr>
            <w:t xml:space="preserve">POLICY # </w:t>
          </w:r>
          <w:r w:rsidR="002E06B7">
            <w:rPr>
              <w:rFonts w:ascii="Arial" w:hAnsi="Arial" w:cs="Arial"/>
              <w:b/>
              <w:sz w:val="20"/>
              <w:szCs w:val="20"/>
            </w:rPr>
            <w:t>ADMIN2</w:t>
          </w:r>
          <w:r w:rsidR="00932364" w:rsidRPr="00C21A86">
            <w:rPr>
              <w:rFonts w:ascii="Arial" w:hAnsi="Arial" w:cs="Arial"/>
              <w:b/>
              <w:sz w:val="20"/>
              <w:szCs w:val="20"/>
            </w:rPr>
            <w:t>005</w:t>
          </w:r>
        </w:p>
        <w:p w14:paraId="698CB47E" w14:textId="77777777" w:rsidR="000C207A" w:rsidRPr="00C21A86" w:rsidRDefault="000C207A" w:rsidP="0022366A">
          <w:pPr>
            <w:jc w:val="center"/>
            <w:rPr>
              <w:rFonts w:ascii="Arial" w:hAnsi="Arial" w:cs="Arial"/>
              <w:b/>
              <w:sz w:val="20"/>
              <w:szCs w:val="20"/>
            </w:rPr>
          </w:pPr>
        </w:p>
      </w:tc>
      <w:tc>
        <w:tcPr>
          <w:tcW w:w="6636" w:type="dxa"/>
        </w:tcPr>
        <w:p w14:paraId="55F52276" w14:textId="77777777" w:rsidR="000C207A" w:rsidRPr="00C21A86" w:rsidRDefault="00B91B7D" w:rsidP="00E105EA">
          <w:pPr>
            <w:rPr>
              <w:rFonts w:ascii="Arial" w:hAnsi="Arial" w:cs="Arial"/>
              <w:b/>
              <w:sz w:val="20"/>
              <w:szCs w:val="20"/>
            </w:rPr>
          </w:pPr>
          <w:r w:rsidRPr="00C21A86">
            <w:rPr>
              <w:rFonts w:ascii="Arial" w:hAnsi="Arial" w:cs="Arial"/>
              <w:b/>
              <w:sz w:val="20"/>
              <w:szCs w:val="20"/>
            </w:rPr>
            <w:t xml:space="preserve">TITLE: </w:t>
          </w:r>
          <w:r w:rsidR="00E105EA">
            <w:rPr>
              <w:rFonts w:ascii="Arial" w:hAnsi="Arial" w:cs="Arial"/>
              <w:b/>
              <w:sz w:val="20"/>
              <w:szCs w:val="20"/>
            </w:rPr>
            <w:t>FINANCIAL ASSISTANCE POLICY</w:t>
          </w:r>
        </w:p>
      </w:tc>
    </w:tr>
    <w:tr w:rsidR="00F42B8D" w14:paraId="57AF6F25" w14:textId="77777777" w:rsidTr="00996202">
      <w:tc>
        <w:tcPr>
          <w:tcW w:w="10260" w:type="dxa"/>
          <w:gridSpan w:val="2"/>
        </w:tcPr>
        <w:p w14:paraId="54AA7849" w14:textId="77777777" w:rsidR="00C14229" w:rsidRPr="00C21A86" w:rsidRDefault="00B91B7D" w:rsidP="000C207A">
          <w:pPr>
            <w:rPr>
              <w:rFonts w:ascii="Arial" w:hAnsi="Arial" w:cs="Arial"/>
              <w:b/>
              <w:sz w:val="20"/>
              <w:szCs w:val="20"/>
            </w:rPr>
          </w:pPr>
          <w:r w:rsidRPr="00C21A86">
            <w:rPr>
              <w:rFonts w:ascii="Arial" w:hAnsi="Arial" w:cs="Arial"/>
              <w:b/>
              <w:sz w:val="20"/>
              <w:szCs w:val="20"/>
            </w:rPr>
            <w:t xml:space="preserve">AFFILIATED DEPARTMENT: </w:t>
          </w:r>
        </w:p>
        <w:p w14:paraId="2AD565CF" w14:textId="77777777" w:rsidR="00C14229" w:rsidRPr="00C21A86" w:rsidRDefault="00B91B7D" w:rsidP="00C14229">
          <w:pPr>
            <w:tabs>
              <w:tab w:val="left" w:pos="1080"/>
            </w:tabs>
            <w:rPr>
              <w:rFonts w:ascii="Arial" w:hAnsi="Arial" w:cs="Arial"/>
              <w:b/>
              <w:sz w:val="20"/>
              <w:szCs w:val="20"/>
            </w:rPr>
          </w:pPr>
          <w:r w:rsidRPr="00C21A86">
            <w:rPr>
              <w:rFonts w:ascii="Arial" w:hAnsi="Arial" w:cs="Arial"/>
              <w:b/>
              <w:sz w:val="20"/>
              <w:szCs w:val="20"/>
            </w:rPr>
            <w:t>PATIENT ACCOUNTS</w:t>
          </w:r>
        </w:p>
      </w:tc>
    </w:tr>
    <w:tr w:rsidR="00F42B8D" w14:paraId="5ABA70B9" w14:textId="77777777" w:rsidTr="00C14229">
      <w:trPr>
        <w:trHeight w:val="170"/>
      </w:trPr>
      <w:tc>
        <w:tcPr>
          <w:tcW w:w="10260" w:type="dxa"/>
          <w:gridSpan w:val="2"/>
        </w:tcPr>
        <w:p w14:paraId="0047BA15" w14:textId="77777777" w:rsidR="00C14229" w:rsidRPr="00C21A86" w:rsidRDefault="00B91B7D" w:rsidP="00C14229">
          <w:pPr>
            <w:jc w:val="center"/>
            <w:rPr>
              <w:rFonts w:ascii="Arial" w:hAnsi="Arial" w:cs="Arial"/>
              <w:b/>
              <w:sz w:val="20"/>
              <w:szCs w:val="20"/>
            </w:rPr>
          </w:pPr>
          <w:r w:rsidRPr="00C21A86">
            <w:rPr>
              <w:rFonts w:ascii="Arial" w:hAnsi="Arial" w:cs="Arial"/>
              <w:b/>
              <w:sz w:val="20"/>
              <w:szCs w:val="20"/>
            </w:rPr>
            <w:t xml:space="preserve">PAGE </w:t>
          </w:r>
          <w:r w:rsidR="00E52D79" w:rsidRPr="00C21A86">
            <w:rPr>
              <w:rFonts w:ascii="Arial" w:hAnsi="Arial" w:cs="Arial"/>
              <w:b/>
              <w:sz w:val="20"/>
              <w:szCs w:val="20"/>
            </w:rPr>
            <w:fldChar w:fldCharType="begin"/>
          </w:r>
          <w:r w:rsidRPr="00C21A86">
            <w:rPr>
              <w:rFonts w:ascii="Arial" w:hAnsi="Arial" w:cs="Arial"/>
              <w:b/>
              <w:sz w:val="20"/>
              <w:szCs w:val="20"/>
            </w:rPr>
            <w:instrText xml:space="preserve"> PAGE </w:instrText>
          </w:r>
          <w:r w:rsidR="00E52D79" w:rsidRPr="00C21A86">
            <w:rPr>
              <w:rFonts w:ascii="Arial" w:hAnsi="Arial" w:cs="Arial"/>
              <w:b/>
              <w:sz w:val="20"/>
              <w:szCs w:val="20"/>
            </w:rPr>
            <w:fldChar w:fldCharType="separate"/>
          </w:r>
          <w:r w:rsidR="00BF5A57">
            <w:rPr>
              <w:rFonts w:ascii="Arial" w:hAnsi="Arial" w:cs="Arial"/>
              <w:b/>
              <w:noProof/>
              <w:sz w:val="20"/>
              <w:szCs w:val="20"/>
            </w:rPr>
            <w:t>2</w:t>
          </w:r>
          <w:r w:rsidR="00E52D79" w:rsidRPr="00C21A86">
            <w:rPr>
              <w:rFonts w:ascii="Arial" w:hAnsi="Arial" w:cs="Arial"/>
              <w:b/>
              <w:sz w:val="20"/>
              <w:szCs w:val="20"/>
            </w:rPr>
            <w:fldChar w:fldCharType="end"/>
          </w:r>
          <w:r w:rsidRPr="00C21A86">
            <w:rPr>
              <w:rFonts w:ascii="Arial" w:hAnsi="Arial" w:cs="Arial"/>
              <w:b/>
              <w:sz w:val="20"/>
              <w:szCs w:val="20"/>
            </w:rPr>
            <w:t xml:space="preserve"> OF </w:t>
          </w:r>
          <w:r w:rsidR="00E52D79" w:rsidRPr="00C21A86">
            <w:rPr>
              <w:rFonts w:ascii="Arial" w:hAnsi="Arial" w:cs="Arial"/>
              <w:b/>
              <w:sz w:val="20"/>
              <w:szCs w:val="20"/>
            </w:rPr>
            <w:fldChar w:fldCharType="begin"/>
          </w:r>
          <w:r w:rsidRPr="00C21A86">
            <w:rPr>
              <w:rFonts w:ascii="Arial" w:hAnsi="Arial" w:cs="Arial"/>
              <w:b/>
              <w:sz w:val="20"/>
              <w:szCs w:val="20"/>
            </w:rPr>
            <w:instrText xml:space="preserve"> NUMPAGES </w:instrText>
          </w:r>
          <w:r w:rsidR="00E52D79" w:rsidRPr="00C21A86">
            <w:rPr>
              <w:rFonts w:ascii="Arial" w:hAnsi="Arial" w:cs="Arial"/>
              <w:b/>
              <w:sz w:val="20"/>
              <w:szCs w:val="20"/>
            </w:rPr>
            <w:fldChar w:fldCharType="separate"/>
          </w:r>
          <w:r w:rsidR="00BF5A57">
            <w:rPr>
              <w:rFonts w:ascii="Arial" w:hAnsi="Arial" w:cs="Arial"/>
              <w:b/>
              <w:noProof/>
              <w:sz w:val="20"/>
              <w:szCs w:val="20"/>
            </w:rPr>
            <w:t>14</w:t>
          </w:r>
          <w:r w:rsidR="00E52D79" w:rsidRPr="00C21A86">
            <w:rPr>
              <w:rFonts w:ascii="Arial" w:hAnsi="Arial" w:cs="Arial"/>
              <w:b/>
              <w:sz w:val="20"/>
              <w:szCs w:val="20"/>
            </w:rPr>
            <w:fldChar w:fldCharType="end"/>
          </w:r>
        </w:p>
      </w:tc>
    </w:tr>
  </w:tbl>
  <w:p w14:paraId="3D8352C8" w14:textId="77777777" w:rsidR="000C207A" w:rsidRDefault="000C2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6081D"/>
    <w:multiLevelType w:val="hybridMultilevel"/>
    <w:tmpl w:val="E9EA335E"/>
    <w:lvl w:ilvl="0" w:tplc="15EC3BD4">
      <w:start w:val="1"/>
      <w:numFmt w:val="bullet"/>
      <w:lvlText w:val=""/>
      <w:lvlJc w:val="left"/>
      <w:pPr>
        <w:ind w:left="180" w:hanging="360"/>
      </w:pPr>
      <w:rPr>
        <w:rFonts w:ascii="Symbol" w:hAnsi="Symbol" w:hint="default"/>
      </w:rPr>
    </w:lvl>
    <w:lvl w:ilvl="1" w:tplc="8122916C" w:tentative="1">
      <w:start w:val="1"/>
      <w:numFmt w:val="bullet"/>
      <w:lvlText w:val="o"/>
      <w:lvlJc w:val="left"/>
      <w:pPr>
        <w:ind w:left="900" w:hanging="360"/>
      </w:pPr>
      <w:rPr>
        <w:rFonts w:ascii="Courier New" w:hAnsi="Courier New" w:cs="Courier New" w:hint="default"/>
      </w:rPr>
    </w:lvl>
    <w:lvl w:ilvl="2" w:tplc="6B76F722" w:tentative="1">
      <w:start w:val="1"/>
      <w:numFmt w:val="bullet"/>
      <w:lvlText w:val=""/>
      <w:lvlJc w:val="left"/>
      <w:pPr>
        <w:ind w:left="1620" w:hanging="360"/>
      </w:pPr>
      <w:rPr>
        <w:rFonts w:ascii="Wingdings" w:hAnsi="Wingdings" w:hint="default"/>
      </w:rPr>
    </w:lvl>
    <w:lvl w:ilvl="3" w:tplc="8A820672" w:tentative="1">
      <w:start w:val="1"/>
      <w:numFmt w:val="bullet"/>
      <w:lvlText w:val=""/>
      <w:lvlJc w:val="left"/>
      <w:pPr>
        <w:ind w:left="2340" w:hanging="360"/>
      </w:pPr>
      <w:rPr>
        <w:rFonts w:ascii="Symbol" w:hAnsi="Symbol" w:hint="default"/>
      </w:rPr>
    </w:lvl>
    <w:lvl w:ilvl="4" w:tplc="BC6611CE" w:tentative="1">
      <w:start w:val="1"/>
      <w:numFmt w:val="bullet"/>
      <w:lvlText w:val="o"/>
      <w:lvlJc w:val="left"/>
      <w:pPr>
        <w:ind w:left="3060" w:hanging="360"/>
      </w:pPr>
      <w:rPr>
        <w:rFonts w:ascii="Courier New" w:hAnsi="Courier New" w:cs="Courier New" w:hint="default"/>
      </w:rPr>
    </w:lvl>
    <w:lvl w:ilvl="5" w:tplc="60D407C6" w:tentative="1">
      <w:start w:val="1"/>
      <w:numFmt w:val="bullet"/>
      <w:lvlText w:val=""/>
      <w:lvlJc w:val="left"/>
      <w:pPr>
        <w:ind w:left="3780" w:hanging="360"/>
      </w:pPr>
      <w:rPr>
        <w:rFonts w:ascii="Wingdings" w:hAnsi="Wingdings" w:hint="default"/>
      </w:rPr>
    </w:lvl>
    <w:lvl w:ilvl="6" w:tplc="BB7C3B50" w:tentative="1">
      <w:start w:val="1"/>
      <w:numFmt w:val="bullet"/>
      <w:lvlText w:val=""/>
      <w:lvlJc w:val="left"/>
      <w:pPr>
        <w:ind w:left="4500" w:hanging="360"/>
      </w:pPr>
      <w:rPr>
        <w:rFonts w:ascii="Symbol" w:hAnsi="Symbol" w:hint="default"/>
      </w:rPr>
    </w:lvl>
    <w:lvl w:ilvl="7" w:tplc="EFD09D08" w:tentative="1">
      <w:start w:val="1"/>
      <w:numFmt w:val="bullet"/>
      <w:lvlText w:val="o"/>
      <w:lvlJc w:val="left"/>
      <w:pPr>
        <w:ind w:left="5220" w:hanging="360"/>
      </w:pPr>
      <w:rPr>
        <w:rFonts w:ascii="Courier New" w:hAnsi="Courier New" w:cs="Courier New" w:hint="default"/>
      </w:rPr>
    </w:lvl>
    <w:lvl w:ilvl="8" w:tplc="C63450A6" w:tentative="1">
      <w:start w:val="1"/>
      <w:numFmt w:val="bullet"/>
      <w:lvlText w:val=""/>
      <w:lvlJc w:val="left"/>
      <w:pPr>
        <w:ind w:left="5940" w:hanging="360"/>
      </w:pPr>
      <w:rPr>
        <w:rFonts w:ascii="Wingdings" w:hAnsi="Wingdings" w:hint="default"/>
      </w:rPr>
    </w:lvl>
  </w:abstractNum>
  <w:abstractNum w:abstractNumId="1" w15:restartNumberingAfterBreak="0">
    <w:nsid w:val="1124376C"/>
    <w:multiLevelType w:val="hybridMultilevel"/>
    <w:tmpl w:val="B33A3718"/>
    <w:lvl w:ilvl="0" w:tplc="834C6068">
      <w:start w:val="1"/>
      <w:numFmt w:val="bullet"/>
      <w:lvlText w:val=""/>
      <w:lvlJc w:val="left"/>
      <w:pPr>
        <w:ind w:left="240" w:hanging="360"/>
      </w:pPr>
      <w:rPr>
        <w:rFonts w:ascii="Symbol" w:hAnsi="Symbol" w:hint="default"/>
      </w:rPr>
    </w:lvl>
    <w:lvl w:ilvl="1" w:tplc="E87A0D42" w:tentative="1">
      <w:start w:val="1"/>
      <w:numFmt w:val="bullet"/>
      <w:lvlText w:val="o"/>
      <w:lvlJc w:val="left"/>
      <w:pPr>
        <w:ind w:left="960" w:hanging="360"/>
      </w:pPr>
      <w:rPr>
        <w:rFonts w:ascii="Courier New" w:hAnsi="Courier New" w:cs="Courier New" w:hint="default"/>
      </w:rPr>
    </w:lvl>
    <w:lvl w:ilvl="2" w:tplc="E264AFBA" w:tentative="1">
      <w:start w:val="1"/>
      <w:numFmt w:val="bullet"/>
      <w:lvlText w:val=""/>
      <w:lvlJc w:val="left"/>
      <w:pPr>
        <w:ind w:left="1680" w:hanging="360"/>
      </w:pPr>
      <w:rPr>
        <w:rFonts w:ascii="Wingdings" w:hAnsi="Wingdings" w:hint="default"/>
      </w:rPr>
    </w:lvl>
    <w:lvl w:ilvl="3" w:tplc="EFE01FAA" w:tentative="1">
      <w:start w:val="1"/>
      <w:numFmt w:val="bullet"/>
      <w:lvlText w:val=""/>
      <w:lvlJc w:val="left"/>
      <w:pPr>
        <w:ind w:left="2400" w:hanging="360"/>
      </w:pPr>
      <w:rPr>
        <w:rFonts w:ascii="Symbol" w:hAnsi="Symbol" w:hint="default"/>
      </w:rPr>
    </w:lvl>
    <w:lvl w:ilvl="4" w:tplc="378C72EE" w:tentative="1">
      <w:start w:val="1"/>
      <w:numFmt w:val="bullet"/>
      <w:lvlText w:val="o"/>
      <w:lvlJc w:val="left"/>
      <w:pPr>
        <w:ind w:left="3120" w:hanging="360"/>
      </w:pPr>
      <w:rPr>
        <w:rFonts w:ascii="Courier New" w:hAnsi="Courier New" w:cs="Courier New" w:hint="default"/>
      </w:rPr>
    </w:lvl>
    <w:lvl w:ilvl="5" w:tplc="75F239F4" w:tentative="1">
      <w:start w:val="1"/>
      <w:numFmt w:val="bullet"/>
      <w:lvlText w:val=""/>
      <w:lvlJc w:val="left"/>
      <w:pPr>
        <w:ind w:left="3840" w:hanging="360"/>
      </w:pPr>
      <w:rPr>
        <w:rFonts w:ascii="Wingdings" w:hAnsi="Wingdings" w:hint="default"/>
      </w:rPr>
    </w:lvl>
    <w:lvl w:ilvl="6" w:tplc="C812E90C" w:tentative="1">
      <w:start w:val="1"/>
      <w:numFmt w:val="bullet"/>
      <w:lvlText w:val=""/>
      <w:lvlJc w:val="left"/>
      <w:pPr>
        <w:ind w:left="4560" w:hanging="360"/>
      </w:pPr>
      <w:rPr>
        <w:rFonts w:ascii="Symbol" w:hAnsi="Symbol" w:hint="default"/>
      </w:rPr>
    </w:lvl>
    <w:lvl w:ilvl="7" w:tplc="26063920" w:tentative="1">
      <w:start w:val="1"/>
      <w:numFmt w:val="bullet"/>
      <w:lvlText w:val="o"/>
      <w:lvlJc w:val="left"/>
      <w:pPr>
        <w:ind w:left="5280" w:hanging="360"/>
      </w:pPr>
      <w:rPr>
        <w:rFonts w:ascii="Courier New" w:hAnsi="Courier New" w:cs="Courier New" w:hint="default"/>
      </w:rPr>
    </w:lvl>
    <w:lvl w:ilvl="8" w:tplc="DA6CFC38" w:tentative="1">
      <w:start w:val="1"/>
      <w:numFmt w:val="bullet"/>
      <w:lvlText w:val=""/>
      <w:lvlJc w:val="left"/>
      <w:pPr>
        <w:ind w:left="6000" w:hanging="360"/>
      </w:pPr>
      <w:rPr>
        <w:rFonts w:ascii="Wingdings" w:hAnsi="Wingdings" w:hint="default"/>
      </w:rPr>
    </w:lvl>
  </w:abstractNum>
  <w:abstractNum w:abstractNumId="2" w15:restartNumberingAfterBreak="0">
    <w:nsid w:val="1B9B50A4"/>
    <w:multiLevelType w:val="hybridMultilevel"/>
    <w:tmpl w:val="78083C24"/>
    <w:lvl w:ilvl="0" w:tplc="494E8DCC">
      <w:start w:val="1"/>
      <w:numFmt w:val="decimal"/>
      <w:lvlText w:val="%1."/>
      <w:lvlJc w:val="left"/>
      <w:pPr>
        <w:ind w:left="-180" w:hanging="360"/>
      </w:pPr>
      <w:rPr>
        <w:rFonts w:hint="default"/>
      </w:rPr>
    </w:lvl>
    <w:lvl w:ilvl="1" w:tplc="337EE62A" w:tentative="1">
      <w:start w:val="1"/>
      <w:numFmt w:val="lowerLetter"/>
      <w:lvlText w:val="%2."/>
      <w:lvlJc w:val="left"/>
      <w:pPr>
        <w:ind w:left="540" w:hanging="360"/>
      </w:pPr>
    </w:lvl>
    <w:lvl w:ilvl="2" w:tplc="5C524F90" w:tentative="1">
      <w:start w:val="1"/>
      <w:numFmt w:val="lowerRoman"/>
      <w:lvlText w:val="%3."/>
      <w:lvlJc w:val="right"/>
      <w:pPr>
        <w:ind w:left="1260" w:hanging="180"/>
      </w:pPr>
    </w:lvl>
    <w:lvl w:ilvl="3" w:tplc="BDEE0928" w:tentative="1">
      <w:start w:val="1"/>
      <w:numFmt w:val="decimal"/>
      <w:lvlText w:val="%4."/>
      <w:lvlJc w:val="left"/>
      <w:pPr>
        <w:ind w:left="1980" w:hanging="360"/>
      </w:pPr>
    </w:lvl>
    <w:lvl w:ilvl="4" w:tplc="BAB2F6B0" w:tentative="1">
      <w:start w:val="1"/>
      <w:numFmt w:val="lowerLetter"/>
      <w:lvlText w:val="%5."/>
      <w:lvlJc w:val="left"/>
      <w:pPr>
        <w:ind w:left="2700" w:hanging="360"/>
      </w:pPr>
    </w:lvl>
    <w:lvl w:ilvl="5" w:tplc="7876A99A" w:tentative="1">
      <w:start w:val="1"/>
      <w:numFmt w:val="lowerRoman"/>
      <w:lvlText w:val="%6."/>
      <w:lvlJc w:val="right"/>
      <w:pPr>
        <w:ind w:left="3420" w:hanging="180"/>
      </w:pPr>
    </w:lvl>
    <w:lvl w:ilvl="6" w:tplc="F1421B14" w:tentative="1">
      <w:start w:val="1"/>
      <w:numFmt w:val="decimal"/>
      <w:lvlText w:val="%7."/>
      <w:lvlJc w:val="left"/>
      <w:pPr>
        <w:ind w:left="4140" w:hanging="360"/>
      </w:pPr>
    </w:lvl>
    <w:lvl w:ilvl="7" w:tplc="43207554" w:tentative="1">
      <w:start w:val="1"/>
      <w:numFmt w:val="lowerLetter"/>
      <w:lvlText w:val="%8."/>
      <w:lvlJc w:val="left"/>
      <w:pPr>
        <w:ind w:left="4860" w:hanging="360"/>
      </w:pPr>
    </w:lvl>
    <w:lvl w:ilvl="8" w:tplc="B1441D78" w:tentative="1">
      <w:start w:val="1"/>
      <w:numFmt w:val="lowerRoman"/>
      <w:lvlText w:val="%9."/>
      <w:lvlJc w:val="right"/>
      <w:pPr>
        <w:ind w:left="5580" w:hanging="180"/>
      </w:pPr>
    </w:lvl>
  </w:abstractNum>
  <w:abstractNum w:abstractNumId="3" w15:restartNumberingAfterBreak="0">
    <w:nsid w:val="200110B8"/>
    <w:multiLevelType w:val="hybridMultilevel"/>
    <w:tmpl w:val="8F22AAC0"/>
    <w:lvl w:ilvl="0" w:tplc="D416E89C">
      <w:start w:val="1"/>
      <w:numFmt w:val="decimal"/>
      <w:lvlText w:val="%1."/>
      <w:lvlJc w:val="left"/>
      <w:pPr>
        <w:ind w:left="-180" w:hanging="360"/>
      </w:pPr>
      <w:rPr>
        <w:rFonts w:hint="default"/>
      </w:rPr>
    </w:lvl>
    <w:lvl w:ilvl="1" w:tplc="439627BE" w:tentative="1">
      <w:start w:val="1"/>
      <w:numFmt w:val="lowerLetter"/>
      <w:lvlText w:val="%2."/>
      <w:lvlJc w:val="left"/>
      <w:pPr>
        <w:ind w:left="540" w:hanging="360"/>
      </w:pPr>
    </w:lvl>
    <w:lvl w:ilvl="2" w:tplc="0BB6A39E" w:tentative="1">
      <w:start w:val="1"/>
      <w:numFmt w:val="lowerRoman"/>
      <w:lvlText w:val="%3."/>
      <w:lvlJc w:val="right"/>
      <w:pPr>
        <w:ind w:left="1260" w:hanging="180"/>
      </w:pPr>
    </w:lvl>
    <w:lvl w:ilvl="3" w:tplc="625CEFC8" w:tentative="1">
      <w:start w:val="1"/>
      <w:numFmt w:val="decimal"/>
      <w:lvlText w:val="%4."/>
      <w:lvlJc w:val="left"/>
      <w:pPr>
        <w:ind w:left="1980" w:hanging="360"/>
      </w:pPr>
    </w:lvl>
    <w:lvl w:ilvl="4" w:tplc="8F1A45B4" w:tentative="1">
      <w:start w:val="1"/>
      <w:numFmt w:val="lowerLetter"/>
      <w:lvlText w:val="%5."/>
      <w:lvlJc w:val="left"/>
      <w:pPr>
        <w:ind w:left="2700" w:hanging="360"/>
      </w:pPr>
    </w:lvl>
    <w:lvl w:ilvl="5" w:tplc="56C42686" w:tentative="1">
      <w:start w:val="1"/>
      <w:numFmt w:val="lowerRoman"/>
      <w:lvlText w:val="%6."/>
      <w:lvlJc w:val="right"/>
      <w:pPr>
        <w:ind w:left="3420" w:hanging="180"/>
      </w:pPr>
    </w:lvl>
    <w:lvl w:ilvl="6" w:tplc="6992752A" w:tentative="1">
      <w:start w:val="1"/>
      <w:numFmt w:val="decimal"/>
      <w:lvlText w:val="%7."/>
      <w:lvlJc w:val="left"/>
      <w:pPr>
        <w:ind w:left="4140" w:hanging="360"/>
      </w:pPr>
    </w:lvl>
    <w:lvl w:ilvl="7" w:tplc="371A3434" w:tentative="1">
      <w:start w:val="1"/>
      <w:numFmt w:val="lowerLetter"/>
      <w:lvlText w:val="%8."/>
      <w:lvlJc w:val="left"/>
      <w:pPr>
        <w:ind w:left="4860" w:hanging="360"/>
      </w:pPr>
    </w:lvl>
    <w:lvl w:ilvl="8" w:tplc="01DCCB18" w:tentative="1">
      <w:start w:val="1"/>
      <w:numFmt w:val="lowerRoman"/>
      <w:lvlText w:val="%9."/>
      <w:lvlJc w:val="right"/>
      <w:pPr>
        <w:ind w:left="5580" w:hanging="180"/>
      </w:pPr>
    </w:lvl>
  </w:abstractNum>
  <w:abstractNum w:abstractNumId="4" w15:restartNumberingAfterBreak="0">
    <w:nsid w:val="247F6655"/>
    <w:multiLevelType w:val="hybridMultilevel"/>
    <w:tmpl w:val="9536C146"/>
    <w:lvl w:ilvl="0" w:tplc="8862AFAA">
      <w:start w:val="1"/>
      <w:numFmt w:val="bullet"/>
      <w:lvlText w:val=""/>
      <w:lvlJc w:val="left"/>
      <w:pPr>
        <w:ind w:left="180" w:hanging="360"/>
      </w:pPr>
      <w:rPr>
        <w:rFonts w:ascii="Symbol" w:hAnsi="Symbol" w:hint="default"/>
      </w:rPr>
    </w:lvl>
    <w:lvl w:ilvl="1" w:tplc="C0A278A6">
      <w:start w:val="1"/>
      <w:numFmt w:val="decimal"/>
      <w:lvlText w:val="%2."/>
      <w:lvlJc w:val="left"/>
      <w:pPr>
        <w:ind w:left="900" w:hanging="360"/>
      </w:pPr>
      <w:rPr>
        <w:rFonts w:hint="default"/>
      </w:rPr>
    </w:lvl>
    <w:lvl w:ilvl="2" w:tplc="15B080A0">
      <w:start w:val="1"/>
      <w:numFmt w:val="lowerLetter"/>
      <w:lvlText w:val="%3."/>
      <w:lvlJc w:val="left"/>
      <w:pPr>
        <w:ind w:left="1620" w:hanging="360"/>
      </w:pPr>
      <w:rPr>
        <w:rFonts w:hint="default"/>
      </w:rPr>
    </w:lvl>
    <w:lvl w:ilvl="3" w:tplc="F7228590" w:tentative="1">
      <w:start w:val="1"/>
      <w:numFmt w:val="bullet"/>
      <w:lvlText w:val=""/>
      <w:lvlJc w:val="left"/>
      <w:pPr>
        <w:ind w:left="2340" w:hanging="360"/>
      </w:pPr>
      <w:rPr>
        <w:rFonts w:ascii="Symbol" w:hAnsi="Symbol" w:hint="default"/>
      </w:rPr>
    </w:lvl>
    <w:lvl w:ilvl="4" w:tplc="6CEAD8E2" w:tentative="1">
      <w:start w:val="1"/>
      <w:numFmt w:val="bullet"/>
      <w:lvlText w:val="o"/>
      <w:lvlJc w:val="left"/>
      <w:pPr>
        <w:ind w:left="3060" w:hanging="360"/>
      </w:pPr>
      <w:rPr>
        <w:rFonts w:ascii="Courier New" w:hAnsi="Courier New" w:cs="Courier New" w:hint="default"/>
      </w:rPr>
    </w:lvl>
    <w:lvl w:ilvl="5" w:tplc="E098DAE2" w:tentative="1">
      <w:start w:val="1"/>
      <w:numFmt w:val="bullet"/>
      <w:lvlText w:val=""/>
      <w:lvlJc w:val="left"/>
      <w:pPr>
        <w:ind w:left="3780" w:hanging="360"/>
      </w:pPr>
      <w:rPr>
        <w:rFonts w:ascii="Wingdings" w:hAnsi="Wingdings" w:hint="default"/>
      </w:rPr>
    </w:lvl>
    <w:lvl w:ilvl="6" w:tplc="ACC6C648" w:tentative="1">
      <w:start w:val="1"/>
      <w:numFmt w:val="bullet"/>
      <w:lvlText w:val=""/>
      <w:lvlJc w:val="left"/>
      <w:pPr>
        <w:ind w:left="4500" w:hanging="360"/>
      </w:pPr>
      <w:rPr>
        <w:rFonts w:ascii="Symbol" w:hAnsi="Symbol" w:hint="default"/>
      </w:rPr>
    </w:lvl>
    <w:lvl w:ilvl="7" w:tplc="5B9CDD1C" w:tentative="1">
      <w:start w:val="1"/>
      <w:numFmt w:val="bullet"/>
      <w:lvlText w:val="o"/>
      <w:lvlJc w:val="left"/>
      <w:pPr>
        <w:ind w:left="5220" w:hanging="360"/>
      </w:pPr>
      <w:rPr>
        <w:rFonts w:ascii="Courier New" w:hAnsi="Courier New" w:cs="Courier New" w:hint="default"/>
      </w:rPr>
    </w:lvl>
    <w:lvl w:ilvl="8" w:tplc="23502946" w:tentative="1">
      <w:start w:val="1"/>
      <w:numFmt w:val="bullet"/>
      <w:lvlText w:val=""/>
      <w:lvlJc w:val="left"/>
      <w:pPr>
        <w:ind w:left="5940" w:hanging="360"/>
      </w:pPr>
      <w:rPr>
        <w:rFonts w:ascii="Wingdings" w:hAnsi="Wingdings" w:hint="default"/>
      </w:rPr>
    </w:lvl>
  </w:abstractNum>
  <w:abstractNum w:abstractNumId="5" w15:restartNumberingAfterBreak="0">
    <w:nsid w:val="2C102357"/>
    <w:multiLevelType w:val="hybridMultilevel"/>
    <w:tmpl w:val="E19245EE"/>
    <w:lvl w:ilvl="0" w:tplc="45206042">
      <w:start w:val="1"/>
      <w:numFmt w:val="bullet"/>
      <w:lvlText w:val=""/>
      <w:lvlJc w:val="left"/>
      <w:pPr>
        <w:ind w:left="720" w:hanging="360"/>
      </w:pPr>
      <w:rPr>
        <w:rFonts w:ascii="Symbol" w:hAnsi="Symbol" w:hint="default"/>
      </w:rPr>
    </w:lvl>
    <w:lvl w:ilvl="1" w:tplc="5944DDDC" w:tentative="1">
      <w:start w:val="1"/>
      <w:numFmt w:val="bullet"/>
      <w:lvlText w:val="o"/>
      <w:lvlJc w:val="left"/>
      <w:pPr>
        <w:ind w:left="1440" w:hanging="360"/>
      </w:pPr>
      <w:rPr>
        <w:rFonts w:ascii="Courier New" w:hAnsi="Courier New" w:cs="Courier New" w:hint="default"/>
      </w:rPr>
    </w:lvl>
    <w:lvl w:ilvl="2" w:tplc="F90856CE" w:tentative="1">
      <w:start w:val="1"/>
      <w:numFmt w:val="bullet"/>
      <w:lvlText w:val=""/>
      <w:lvlJc w:val="left"/>
      <w:pPr>
        <w:ind w:left="2160" w:hanging="360"/>
      </w:pPr>
      <w:rPr>
        <w:rFonts w:ascii="Wingdings" w:hAnsi="Wingdings" w:hint="default"/>
      </w:rPr>
    </w:lvl>
    <w:lvl w:ilvl="3" w:tplc="8B2A4DBE" w:tentative="1">
      <w:start w:val="1"/>
      <w:numFmt w:val="bullet"/>
      <w:lvlText w:val=""/>
      <w:lvlJc w:val="left"/>
      <w:pPr>
        <w:ind w:left="2880" w:hanging="360"/>
      </w:pPr>
      <w:rPr>
        <w:rFonts w:ascii="Symbol" w:hAnsi="Symbol" w:hint="default"/>
      </w:rPr>
    </w:lvl>
    <w:lvl w:ilvl="4" w:tplc="C590AF2E" w:tentative="1">
      <w:start w:val="1"/>
      <w:numFmt w:val="bullet"/>
      <w:lvlText w:val="o"/>
      <w:lvlJc w:val="left"/>
      <w:pPr>
        <w:ind w:left="3600" w:hanging="360"/>
      </w:pPr>
      <w:rPr>
        <w:rFonts w:ascii="Courier New" w:hAnsi="Courier New" w:cs="Courier New" w:hint="default"/>
      </w:rPr>
    </w:lvl>
    <w:lvl w:ilvl="5" w:tplc="1B5E606A" w:tentative="1">
      <w:start w:val="1"/>
      <w:numFmt w:val="bullet"/>
      <w:lvlText w:val=""/>
      <w:lvlJc w:val="left"/>
      <w:pPr>
        <w:ind w:left="4320" w:hanging="360"/>
      </w:pPr>
      <w:rPr>
        <w:rFonts w:ascii="Wingdings" w:hAnsi="Wingdings" w:hint="default"/>
      </w:rPr>
    </w:lvl>
    <w:lvl w:ilvl="6" w:tplc="19309120" w:tentative="1">
      <w:start w:val="1"/>
      <w:numFmt w:val="bullet"/>
      <w:lvlText w:val=""/>
      <w:lvlJc w:val="left"/>
      <w:pPr>
        <w:ind w:left="5040" w:hanging="360"/>
      </w:pPr>
      <w:rPr>
        <w:rFonts w:ascii="Symbol" w:hAnsi="Symbol" w:hint="default"/>
      </w:rPr>
    </w:lvl>
    <w:lvl w:ilvl="7" w:tplc="21BECB06" w:tentative="1">
      <w:start w:val="1"/>
      <w:numFmt w:val="bullet"/>
      <w:lvlText w:val="o"/>
      <w:lvlJc w:val="left"/>
      <w:pPr>
        <w:ind w:left="5760" w:hanging="360"/>
      </w:pPr>
      <w:rPr>
        <w:rFonts w:ascii="Courier New" w:hAnsi="Courier New" w:cs="Courier New" w:hint="default"/>
      </w:rPr>
    </w:lvl>
    <w:lvl w:ilvl="8" w:tplc="4022E742" w:tentative="1">
      <w:start w:val="1"/>
      <w:numFmt w:val="bullet"/>
      <w:lvlText w:val=""/>
      <w:lvlJc w:val="left"/>
      <w:pPr>
        <w:ind w:left="6480" w:hanging="360"/>
      </w:pPr>
      <w:rPr>
        <w:rFonts w:ascii="Wingdings" w:hAnsi="Wingdings" w:hint="default"/>
      </w:rPr>
    </w:lvl>
  </w:abstractNum>
  <w:abstractNum w:abstractNumId="6" w15:restartNumberingAfterBreak="0">
    <w:nsid w:val="2F2153E8"/>
    <w:multiLevelType w:val="hybridMultilevel"/>
    <w:tmpl w:val="879E1B14"/>
    <w:lvl w:ilvl="0" w:tplc="DC007680">
      <w:start w:val="1"/>
      <w:numFmt w:val="bullet"/>
      <w:lvlText w:val=""/>
      <w:lvlJc w:val="left"/>
      <w:pPr>
        <w:ind w:left="180" w:hanging="360"/>
      </w:pPr>
      <w:rPr>
        <w:rFonts w:ascii="Symbol" w:hAnsi="Symbol" w:hint="default"/>
      </w:rPr>
    </w:lvl>
    <w:lvl w:ilvl="1" w:tplc="84763558">
      <w:start w:val="1"/>
      <w:numFmt w:val="bullet"/>
      <w:lvlText w:val=""/>
      <w:lvlJc w:val="left"/>
      <w:pPr>
        <w:ind w:left="900" w:hanging="360"/>
      </w:pPr>
      <w:rPr>
        <w:rFonts w:ascii="Symbol" w:hAnsi="Symbol" w:hint="default"/>
      </w:rPr>
    </w:lvl>
    <w:lvl w:ilvl="2" w:tplc="EBACAA4A" w:tentative="1">
      <w:start w:val="1"/>
      <w:numFmt w:val="bullet"/>
      <w:lvlText w:val=""/>
      <w:lvlJc w:val="left"/>
      <w:pPr>
        <w:ind w:left="1620" w:hanging="360"/>
      </w:pPr>
      <w:rPr>
        <w:rFonts w:ascii="Wingdings" w:hAnsi="Wingdings" w:hint="default"/>
      </w:rPr>
    </w:lvl>
    <w:lvl w:ilvl="3" w:tplc="657A71CE" w:tentative="1">
      <w:start w:val="1"/>
      <w:numFmt w:val="bullet"/>
      <w:lvlText w:val=""/>
      <w:lvlJc w:val="left"/>
      <w:pPr>
        <w:ind w:left="2340" w:hanging="360"/>
      </w:pPr>
      <w:rPr>
        <w:rFonts w:ascii="Symbol" w:hAnsi="Symbol" w:hint="default"/>
      </w:rPr>
    </w:lvl>
    <w:lvl w:ilvl="4" w:tplc="51EAD0FA" w:tentative="1">
      <w:start w:val="1"/>
      <w:numFmt w:val="bullet"/>
      <w:lvlText w:val="o"/>
      <w:lvlJc w:val="left"/>
      <w:pPr>
        <w:ind w:left="3060" w:hanging="360"/>
      </w:pPr>
      <w:rPr>
        <w:rFonts w:ascii="Courier New" w:hAnsi="Courier New" w:cs="Courier New" w:hint="default"/>
      </w:rPr>
    </w:lvl>
    <w:lvl w:ilvl="5" w:tplc="A67EB736" w:tentative="1">
      <w:start w:val="1"/>
      <w:numFmt w:val="bullet"/>
      <w:lvlText w:val=""/>
      <w:lvlJc w:val="left"/>
      <w:pPr>
        <w:ind w:left="3780" w:hanging="360"/>
      </w:pPr>
      <w:rPr>
        <w:rFonts w:ascii="Wingdings" w:hAnsi="Wingdings" w:hint="default"/>
      </w:rPr>
    </w:lvl>
    <w:lvl w:ilvl="6" w:tplc="0E6821C8" w:tentative="1">
      <w:start w:val="1"/>
      <w:numFmt w:val="bullet"/>
      <w:lvlText w:val=""/>
      <w:lvlJc w:val="left"/>
      <w:pPr>
        <w:ind w:left="4500" w:hanging="360"/>
      </w:pPr>
      <w:rPr>
        <w:rFonts w:ascii="Symbol" w:hAnsi="Symbol" w:hint="default"/>
      </w:rPr>
    </w:lvl>
    <w:lvl w:ilvl="7" w:tplc="55BC7390" w:tentative="1">
      <w:start w:val="1"/>
      <w:numFmt w:val="bullet"/>
      <w:lvlText w:val="o"/>
      <w:lvlJc w:val="left"/>
      <w:pPr>
        <w:ind w:left="5220" w:hanging="360"/>
      </w:pPr>
      <w:rPr>
        <w:rFonts w:ascii="Courier New" w:hAnsi="Courier New" w:cs="Courier New" w:hint="default"/>
      </w:rPr>
    </w:lvl>
    <w:lvl w:ilvl="8" w:tplc="CB72645E" w:tentative="1">
      <w:start w:val="1"/>
      <w:numFmt w:val="bullet"/>
      <w:lvlText w:val=""/>
      <w:lvlJc w:val="left"/>
      <w:pPr>
        <w:ind w:left="5940" w:hanging="360"/>
      </w:pPr>
      <w:rPr>
        <w:rFonts w:ascii="Wingdings" w:hAnsi="Wingdings" w:hint="default"/>
      </w:rPr>
    </w:lvl>
  </w:abstractNum>
  <w:abstractNum w:abstractNumId="7" w15:restartNumberingAfterBreak="0">
    <w:nsid w:val="58155E64"/>
    <w:multiLevelType w:val="hybridMultilevel"/>
    <w:tmpl w:val="96FA7AEC"/>
    <w:lvl w:ilvl="0" w:tplc="4B2EBC86">
      <w:start w:val="1"/>
      <w:numFmt w:val="decimal"/>
      <w:lvlText w:val="%1."/>
      <w:lvlJc w:val="left"/>
      <w:pPr>
        <w:ind w:left="-180" w:hanging="360"/>
      </w:pPr>
      <w:rPr>
        <w:rFonts w:hint="default"/>
      </w:rPr>
    </w:lvl>
    <w:lvl w:ilvl="1" w:tplc="0CBAA24A" w:tentative="1">
      <w:start w:val="1"/>
      <w:numFmt w:val="lowerLetter"/>
      <w:lvlText w:val="%2."/>
      <w:lvlJc w:val="left"/>
      <w:pPr>
        <w:ind w:left="540" w:hanging="360"/>
      </w:pPr>
    </w:lvl>
    <w:lvl w:ilvl="2" w:tplc="6D664132" w:tentative="1">
      <w:start w:val="1"/>
      <w:numFmt w:val="lowerRoman"/>
      <w:lvlText w:val="%3."/>
      <w:lvlJc w:val="right"/>
      <w:pPr>
        <w:ind w:left="1260" w:hanging="180"/>
      </w:pPr>
    </w:lvl>
    <w:lvl w:ilvl="3" w:tplc="8E2A4E2C" w:tentative="1">
      <w:start w:val="1"/>
      <w:numFmt w:val="decimal"/>
      <w:lvlText w:val="%4."/>
      <w:lvlJc w:val="left"/>
      <w:pPr>
        <w:ind w:left="1980" w:hanging="360"/>
      </w:pPr>
    </w:lvl>
    <w:lvl w:ilvl="4" w:tplc="4A28670C" w:tentative="1">
      <w:start w:val="1"/>
      <w:numFmt w:val="lowerLetter"/>
      <w:lvlText w:val="%5."/>
      <w:lvlJc w:val="left"/>
      <w:pPr>
        <w:ind w:left="2700" w:hanging="360"/>
      </w:pPr>
    </w:lvl>
    <w:lvl w:ilvl="5" w:tplc="BC6021CC" w:tentative="1">
      <w:start w:val="1"/>
      <w:numFmt w:val="lowerRoman"/>
      <w:lvlText w:val="%6."/>
      <w:lvlJc w:val="right"/>
      <w:pPr>
        <w:ind w:left="3420" w:hanging="180"/>
      </w:pPr>
    </w:lvl>
    <w:lvl w:ilvl="6" w:tplc="FC201DDE" w:tentative="1">
      <w:start w:val="1"/>
      <w:numFmt w:val="decimal"/>
      <w:lvlText w:val="%7."/>
      <w:lvlJc w:val="left"/>
      <w:pPr>
        <w:ind w:left="4140" w:hanging="360"/>
      </w:pPr>
    </w:lvl>
    <w:lvl w:ilvl="7" w:tplc="44E6943A" w:tentative="1">
      <w:start w:val="1"/>
      <w:numFmt w:val="lowerLetter"/>
      <w:lvlText w:val="%8."/>
      <w:lvlJc w:val="left"/>
      <w:pPr>
        <w:ind w:left="4860" w:hanging="360"/>
      </w:pPr>
    </w:lvl>
    <w:lvl w:ilvl="8" w:tplc="16981E20" w:tentative="1">
      <w:start w:val="1"/>
      <w:numFmt w:val="lowerRoman"/>
      <w:lvlText w:val="%9."/>
      <w:lvlJc w:val="right"/>
      <w:pPr>
        <w:ind w:left="5580" w:hanging="180"/>
      </w:pPr>
    </w:lvl>
  </w:abstractNum>
  <w:abstractNum w:abstractNumId="8" w15:restartNumberingAfterBreak="0">
    <w:nsid w:val="6773676B"/>
    <w:multiLevelType w:val="hybridMultilevel"/>
    <w:tmpl w:val="80A843F4"/>
    <w:lvl w:ilvl="0" w:tplc="72300EE4">
      <w:start w:val="1"/>
      <w:numFmt w:val="bullet"/>
      <w:lvlText w:val=""/>
      <w:lvlJc w:val="left"/>
      <w:pPr>
        <w:ind w:left="1440" w:hanging="360"/>
      </w:pPr>
      <w:rPr>
        <w:rFonts w:ascii="Wingdings" w:hAnsi="Wingdings" w:hint="default"/>
      </w:rPr>
    </w:lvl>
    <w:lvl w:ilvl="1" w:tplc="9DDEBCF4" w:tentative="1">
      <w:start w:val="1"/>
      <w:numFmt w:val="bullet"/>
      <w:lvlText w:val="o"/>
      <w:lvlJc w:val="left"/>
      <w:pPr>
        <w:ind w:left="2160" w:hanging="360"/>
      </w:pPr>
      <w:rPr>
        <w:rFonts w:ascii="Courier New" w:hAnsi="Courier New" w:cs="Courier New" w:hint="default"/>
      </w:rPr>
    </w:lvl>
    <w:lvl w:ilvl="2" w:tplc="53369550" w:tentative="1">
      <w:start w:val="1"/>
      <w:numFmt w:val="bullet"/>
      <w:lvlText w:val=""/>
      <w:lvlJc w:val="left"/>
      <w:pPr>
        <w:ind w:left="2880" w:hanging="360"/>
      </w:pPr>
      <w:rPr>
        <w:rFonts w:ascii="Wingdings" w:hAnsi="Wingdings" w:hint="default"/>
      </w:rPr>
    </w:lvl>
    <w:lvl w:ilvl="3" w:tplc="81844D5E" w:tentative="1">
      <w:start w:val="1"/>
      <w:numFmt w:val="bullet"/>
      <w:lvlText w:val=""/>
      <w:lvlJc w:val="left"/>
      <w:pPr>
        <w:ind w:left="3600" w:hanging="360"/>
      </w:pPr>
      <w:rPr>
        <w:rFonts w:ascii="Symbol" w:hAnsi="Symbol" w:hint="default"/>
      </w:rPr>
    </w:lvl>
    <w:lvl w:ilvl="4" w:tplc="9300CB26" w:tentative="1">
      <w:start w:val="1"/>
      <w:numFmt w:val="bullet"/>
      <w:lvlText w:val="o"/>
      <w:lvlJc w:val="left"/>
      <w:pPr>
        <w:ind w:left="4320" w:hanging="360"/>
      </w:pPr>
      <w:rPr>
        <w:rFonts w:ascii="Courier New" w:hAnsi="Courier New" w:cs="Courier New" w:hint="default"/>
      </w:rPr>
    </w:lvl>
    <w:lvl w:ilvl="5" w:tplc="2162366A" w:tentative="1">
      <w:start w:val="1"/>
      <w:numFmt w:val="bullet"/>
      <w:lvlText w:val=""/>
      <w:lvlJc w:val="left"/>
      <w:pPr>
        <w:ind w:left="5040" w:hanging="360"/>
      </w:pPr>
      <w:rPr>
        <w:rFonts w:ascii="Wingdings" w:hAnsi="Wingdings" w:hint="default"/>
      </w:rPr>
    </w:lvl>
    <w:lvl w:ilvl="6" w:tplc="10D64186" w:tentative="1">
      <w:start w:val="1"/>
      <w:numFmt w:val="bullet"/>
      <w:lvlText w:val=""/>
      <w:lvlJc w:val="left"/>
      <w:pPr>
        <w:ind w:left="5760" w:hanging="360"/>
      </w:pPr>
      <w:rPr>
        <w:rFonts w:ascii="Symbol" w:hAnsi="Symbol" w:hint="default"/>
      </w:rPr>
    </w:lvl>
    <w:lvl w:ilvl="7" w:tplc="23A4C072" w:tentative="1">
      <w:start w:val="1"/>
      <w:numFmt w:val="bullet"/>
      <w:lvlText w:val="o"/>
      <w:lvlJc w:val="left"/>
      <w:pPr>
        <w:ind w:left="6480" w:hanging="360"/>
      </w:pPr>
      <w:rPr>
        <w:rFonts w:ascii="Courier New" w:hAnsi="Courier New" w:cs="Courier New" w:hint="default"/>
      </w:rPr>
    </w:lvl>
    <w:lvl w:ilvl="8" w:tplc="567C4A8E" w:tentative="1">
      <w:start w:val="1"/>
      <w:numFmt w:val="bullet"/>
      <w:lvlText w:val=""/>
      <w:lvlJc w:val="left"/>
      <w:pPr>
        <w:ind w:left="7200" w:hanging="360"/>
      </w:pPr>
      <w:rPr>
        <w:rFonts w:ascii="Wingdings" w:hAnsi="Wingdings" w:hint="default"/>
      </w:rPr>
    </w:lvl>
  </w:abstractNum>
  <w:abstractNum w:abstractNumId="9" w15:restartNumberingAfterBreak="0">
    <w:nsid w:val="6B526CD0"/>
    <w:multiLevelType w:val="hybridMultilevel"/>
    <w:tmpl w:val="861C8942"/>
    <w:lvl w:ilvl="0" w:tplc="7F08FE8E">
      <w:start w:val="1"/>
      <w:numFmt w:val="bullet"/>
      <w:lvlText w:val=""/>
      <w:lvlJc w:val="left"/>
      <w:pPr>
        <w:ind w:left="180" w:hanging="360"/>
      </w:pPr>
      <w:rPr>
        <w:rFonts w:ascii="Symbol" w:hAnsi="Symbol" w:hint="default"/>
      </w:rPr>
    </w:lvl>
    <w:lvl w:ilvl="1" w:tplc="183885AE">
      <w:start w:val="1"/>
      <w:numFmt w:val="bullet"/>
      <w:lvlText w:val=""/>
      <w:lvlJc w:val="left"/>
      <w:pPr>
        <w:ind w:left="900" w:hanging="360"/>
      </w:pPr>
      <w:rPr>
        <w:rFonts w:ascii="Wingdings" w:hAnsi="Wingdings" w:hint="default"/>
      </w:rPr>
    </w:lvl>
    <w:lvl w:ilvl="2" w:tplc="FF4EEA60" w:tentative="1">
      <w:start w:val="1"/>
      <w:numFmt w:val="bullet"/>
      <w:lvlText w:val=""/>
      <w:lvlJc w:val="left"/>
      <w:pPr>
        <w:ind w:left="1620" w:hanging="360"/>
      </w:pPr>
      <w:rPr>
        <w:rFonts w:ascii="Wingdings" w:hAnsi="Wingdings" w:hint="default"/>
      </w:rPr>
    </w:lvl>
    <w:lvl w:ilvl="3" w:tplc="F0905D36" w:tentative="1">
      <w:start w:val="1"/>
      <w:numFmt w:val="bullet"/>
      <w:lvlText w:val=""/>
      <w:lvlJc w:val="left"/>
      <w:pPr>
        <w:ind w:left="2340" w:hanging="360"/>
      </w:pPr>
      <w:rPr>
        <w:rFonts w:ascii="Symbol" w:hAnsi="Symbol" w:hint="default"/>
      </w:rPr>
    </w:lvl>
    <w:lvl w:ilvl="4" w:tplc="7F3229D2" w:tentative="1">
      <w:start w:val="1"/>
      <w:numFmt w:val="bullet"/>
      <w:lvlText w:val="o"/>
      <w:lvlJc w:val="left"/>
      <w:pPr>
        <w:ind w:left="3060" w:hanging="360"/>
      </w:pPr>
      <w:rPr>
        <w:rFonts w:ascii="Courier New" w:hAnsi="Courier New" w:cs="Courier New" w:hint="default"/>
      </w:rPr>
    </w:lvl>
    <w:lvl w:ilvl="5" w:tplc="A8207756" w:tentative="1">
      <w:start w:val="1"/>
      <w:numFmt w:val="bullet"/>
      <w:lvlText w:val=""/>
      <w:lvlJc w:val="left"/>
      <w:pPr>
        <w:ind w:left="3780" w:hanging="360"/>
      </w:pPr>
      <w:rPr>
        <w:rFonts w:ascii="Wingdings" w:hAnsi="Wingdings" w:hint="default"/>
      </w:rPr>
    </w:lvl>
    <w:lvl w:ilvl="6" w:tplc="BC547378" w:tentative="1">
      <w:start w:val="1"/>
      <w:numFmt w:val="bullet"/>
      <w:lvlText w:val=""/>
      <w:lvlJc w:val="left"/>
      <w:pPr>
        <w:ind w:left="4500" w:hanging="360"/>
      </w:pPr>
      <w:rPr>
        <w:rFonts w:ascii="Symbol" w:hAnsi="Symbol" w:hint="default"/>
      </w:rPr>
    </w:lvl>
    <w:lvl w:ilvl="7" w:tplc="5E1016EA" w:tentative="1">
      <w:start w:val="1"/>
      <w:numFmt w:val="bullet"/>
      <w:lvlText w:val="o"/>
      <w:lvlJc w:val="left"/>
      <w:pPr>
        <w:ind w:left="5220" w:hanging="360"/>
      </w:pPr>
      <w:rPr>
        <w:rFonts w:ascii="Courier New" w:hAnsi="Courier New" w:cs="Courier New" w:hint="default"/>
      </w:rPr>
    </w:lvl>
    <w:lvl w:ilvl="8" w:tplc="64ACAC8C" w:tentative="1">
      <w:start w:val="1"/>
      <w:numFmt w:val="bullet"/>
      <w:lvlText w:val=""/>
      <w:lvlJc w:val="left"/>
      <w:pPr>
        <w:ind w:left="5940" w:hanging="360"/>
      </w:pPr>
      <w:rPr>
        <w:rFonts w:ascii="Wingdings" w:hAnsi="Wingdings" w:hint="default"/>
      </w:rPr>
    </w:lvl>
  </w:abstractNum>
  <w:abstractNum w:abstractNumId="10" w15:restartNumberingAfterBreak="0">
    <w:nsid w:val="70163EF2"/>
    <w:multiLevelType w:val="hybridMultilevel"/>
    <w:tmpl w:val="25C456DA"/>
    <w:lvl w:ilvl="0" w:tplc="09AE99DE">
      <w:start w:val="1"/>
      <w:numFmt w:val="bullet"/>
      <w:lvlText w:val=""/>
      <w:lvlJc w:val="left"/>
      <w:pPr>
        <w:ind w:left="180" w:hanging="360"/>
      </w:pPr>
      <w:rPr>
        <w:rFonts w:ascii="Symbol" w:hAnsi="Symbol" w:hint="default"/>
      </w:rPr>
    </w:lvl>
    <w:lvl w:ilvl="1" w:tplc="5C5CB992">
      <w:start w:val="1"/>
      <w:numFmt w:val="bullet"/>
      <w:lvlText w:val=""/>
      <w:lvlJc w:val="left"/>
      <w:pPr>
        <w:ind w:left="900" w:hanging="360"/>
      </w:pPr>
      <w:rPr>
        <w:rFonts w:ascii="Wingdings" w:hAnsi="Wingdings" w:hint="default"/>
      </w:rPr>
    </w:lvl>
    <w:lvl w:ilvl="2" w:tplc="8572FCD4" w:tentative="1">
      <w:start w:val="1"/>
      <w:numFmt w:val="bullet"/>
      <w:lvlText w:val=""/>
      <w:lvlJc w:val="left"/>
      <w:pPr>
        <w:ind w:left="1620" w:hanging="360"/>
      </w:pPr>
      <w:rPr>
        <w:rFonts w:ascii="Wingdings" w:hAnsi="Wingdings" w:hint="default"/>
      </w:rPr>
    </w:lvl>
    <w:lvl w:ilvl="3" w:tplc="D5688598" w:tentative="1">
      <w:start w:val="1"/>
      <w:numFmt w:val="bullet"/>
      <w:lvlText w:val=""/>
      <w:lvlJc w:val="left"/>
      <w:pPr>
        <w:ind w:left="2340" w:hanging="360"/>
      </w:pPr>
      <w:rPr>
        <w:rFonts w:ascii="Symbol" w:hAnsi="Symbol" w:hint="default"/>
      </w:rPr>
    </w:lvl>
    <w:lvl w:ilvl="4" w:tplc="94C60DAE" w:tentative="1">
      <w:start w:val="1"/>
      <w:numFmt w:val="bullet"/>
      <w:lvlText w:val="o"/>
      <w:lvlJc w:val="left"/>
      <w:pPr>
        <w:ind w:left="3060" w:hanging="360"/>
      </w:pPr>
      <w:rPr>
        <w:rFonts w:ascii="Courier New" w:hAnsi="Courier New" w:cs="Courier New" w:hint="default"/>
      </w:rPr>
    </w:lvl>
    <w:lvl w:ilvl="5" w:tplc="45DA43E4" w:tentative="1">
      <w:start w:val="1"/>
      <w:numFmt w:val="bullet"/>
      <w:lvlText w:val=""/>
      <w:lvlJc w:val="left"/>
      <w:pPr>
        <w:ind w:left="3780" w:hanging="360"/>
      </w:pPr>
      <w:rPr>
        <w:rFonts w:ascii="Wingdings" w:hAnsi="Wingdings" w:hint="default"/>
      </w:rPr>
    </w:lvl>
    <w:lvl w:ilvl="6" w:tplc="FEB86CF0" w:tentative="1">
      <w:start w:val="1"/>
      <w:numFmt w:val="bullet"/>
      <w:lvlText w:val=""/>
      <w:lvlJc w:val="left"/>
      <w:pPr>
        <w:ind w:left="4500" w:hanging="360"/>
      </w:pPr>
      <w:rPr>
        <w:rFonts w:ascii="Symbol" w:hAnsi="Symbol" w:hint="default"/>
      </w:rPr>
    </w:lvl>
    <w:lvl w:ilvl="7" w:tplc="D324915E" w:tentative="1">
      <w:start w:val="1"/>
      <w:numFmt w:val="bullet"/>
      <w:lvlText w:val="o"/>
      <w:lvlJc w:val="left"/>
      <w:pPr>
        <w:ind w:left="5220" w:hanging="360"/>
      </w:pPr>
      <w:rPr>
        <w:rFonts w:ascii="Courier New" w:hAnsi="Courier New" w:cs="Courier New" w:hint="default"/>
      </w:rPr>
    </w:lvl>
    <w:lvl w:ilvl="8" w:tplc="4B682D7E" w:tentative="1">
      <w:start w:val="1"/>
      <w:numFmt w:val="bullet"/>
      <w:lvlText w:val=""/>
      <w:lvlJc w:val="left"/>
      <w:pPr>
        <w:ind w:left="5940" w:hanging="360"/>
      </w:pPr>
      <w:rPr>
        <w:rFonts w:ascii="Wingdings" w:hAnsi="Wingdings" w:hint="default"/>
      </w:rPr>
    </w:lvl>
  </w:abstractNum>
  <w:abstractNum w:abstractNumId="11" w15:restartNumberingAfterBreak="0">
    <w:nsid w:val="770728BB"/>
    <w:multiLevelType w:val="hybridMultilevel"/>
    <w:tmpl w:val="A080EC34"/>
    <w:lvl w:ilvl="0" w:tplc="96D024EC">
      <w:start w:val="1"/>
      <w:numFmt w:val="decimal"/>
      <w:lvlText w:val="%1."/>
      <w:lvlJc w:val="left"/>
      <w:pPr>
        <w:ind w:left="720" w:hanging="360"/>
      </w:pPr>
    </w:lvl>
    <w:lvl w:ilvl="1" w:tplc="FE8CCA7A">
      <w:start w:val="1"/>
      <w:numFmt w:val="lowerLetter"/>
      <w:lvlText w:val="%2."/>
      <w:lvlJc w:val="left"/>
      <w:pPr>
        <w:ind w:left="1440" w:hanging="360"/>
      </w:pPr>
    </w:lvl>
    <w:lvl w:ilvl="2" w:tplc="4CC0B76C">
      <w:start w:val="1"/>
      <w:numFmt w:val="lowerRoman"/>
      <w:lvlText w:val="%3."/>
      <w:lvlJc w:val="right"/>
      <w:pPr>
        <w:ind w:left="2160" w:hanging="180"/>
      </w:pPr>
    </w:lvl>
    <w:lvl w:ilvl="3" w:tplc="405A0C2E" w:tentative="1">
      <w:start w:val="1"/>
      <w:numFmt w:val="decimal"/>
      <w:lvlText w:val="%4."/>
      <w:lvlJc w:val="left"/>
      <w:pPr>
        <w:ind w:left="2880" w:hanging="360"/>
      </w:pPr>
    </w:lvl>
    <w:lvl w:ilvl="4" w:tplc="8E8CFC48" w:tentative="1">
      <w:start w:val="1"/>
      <w:numFmt w:val="lowerLetter"/>
      <w:lvlText w:val="%5."/>
      <w:lvlJc w:val="left"/>
      <w:pPr>
        <w:ind w:left="3600" w:hanging="360"/>
      </w:pPr>
    </w:lvl>
    <w:lvl w:ilvl="5" w:tplc="F3048A40" w:tentative="1">
      <w:start w:val="1"/>
      <w:numFmt w:val="lowerRoman"/>
      <w:lvlText w:val="%6."/>
      <w:lvlJc w:val="right"/>
      <w:pPr>
        <w:ind w:left="4320" w:hanging="180"/>
      </w:pPr>
    </w:lvl>
    <w:lvl w:ilvl="6" w:tplc="4ECA1A7C" w:tentative="1">
      <w:start w:val="1"/>
      <w:numFmt w:val="decimal"/>
      <w:lvlText w:val="%7."/>
      <w:lvlJc w:val="left"/>
      <w:pPr>
        <w:ind w:left="5040" w:hanging="360"/>
      </w:pPr>
    </w:lvl>
    <w:lvl w:ilvl="7" w:tplc="60948FDA" w:tentative="1">
      <w:start w:val="1"/>
      <w:numFmt w:val="lowerLetter"/>
      <w:lvlText w:val="%8."/>
      <w:lvlJc w:val="left"/>
      <w:pPr>
        <w:ind w:left="5760" w:hanging="360"/>
      </w:pPr>
    </w:lvl>
    <w:lvl w:ilvl="8" w:tplc="4880BA1E" w:tentative="1">
      <w:start w:val="1"/>
      <w:numFmt w:val="lowerRoman"/>
      <w:lvlText w:val="%9."/>
      <w:lvlJc w:val="right"/>
      <w:pPr>
        <w:ind w:left="6480" w:hanging="180"/>
      </w:pPr>
    </w:lvl>
  </w:abstractNum>
  <w:num w:numId="1" w16cid:durableId="739905152">
    <w:abstractNumId w:val="11"/>
  </w:num>
  <w:num w:numId="2" w16cid:durableId="981160844">
    <w:abstractNumId w:val="10"/>
  </w:num>
  <w:num w:numId="3" w16cid:durableId="819998361">
    <w:abstractNumId w:val="8"/>
  </w:num>
  <w:num w:numId="4" w16cid:durableId="1108433661">
    <w:abstractNumId w:val="9"/>
  </w:num>
  <w:num w:numId="5" w16cid:durableId="1758743505">
    <w:abstractNumId w:val="7"/>
  </w:num>
  <w:num w:numId="6" w16cid:durableId="753622234">
    <w:abstractNumId w:val="6"/>
  </w:num>
  <w:num w:numId="7" w16cid:durableId="1283069838">
    <w:abstractNumId w:val="4"/>
  </w:num>
  <w:num w:numId="8" w16cid:durableId="811171792">
    <w:abstractNumId w:val="1"/>
  </w:num>
  <w:num w:numId="9" w16cid:durableId="1023870438">
    <w:abstractNumId w:val="0"/>
  </w:num>
  <w:num w:numId="10" w16cid:durableId="1100562022">
    <w:abstractNumId w:val="3"/>
  </w:num>
  <w:num w:numId="11" w16cid:durableId="662390740">
    <w:abstractNumId w:val="2"/>
  </w:num>
  <w:num w:numId="12" w16cid:durableId="8746577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364"/>
    <w:rsid w:val="0000300A"/>
    <w:rsid w:val="00012EF5"/>
    <w:rsid w:val="00031512"/>
    <w:rsid w:val="000315F3"/>
    <w:rsid w:val="00043A05"/>
    <w:rsid w:val="00044AB2"/>
    <w:rsid w:val="00045481"/>
    <w:rsid w:val="00060005"/>
    <w:rsid w:val="00060C9B"/>
    <w:rsid w:val="00061194"/>
    <w:rsid w:val="00071057"/>
    <w:rsid w:val="000813F5"/>
    <w:rsid w:val="0008244A"/>
    <w:rsid w:val="00084527"/>
    <w:rsid w:val="00085BBE"/>
    <w:rsid w:val="0008646E"/>
    <w:rsid w:val="000A4154"/>
    <w:rsid w:val="000A637E"/>
    <w:rsid w:val="000A769F"/>
    <w:rsid w:val="000B1D4B"/>
    <w:rsid w:val="000B1E8D"/>
    <w:rsid w:val="000B3B45"/>
    <w:rsid w:val="000B48F6"/>
    <w:rsid w:val="000C207A"/>
    <w:rsid w:val="000D2892"/>
    <w:rsid w:val="000E0489"/>
    <w:rsid w:val="000F5BB4"/>
    <w:rsid w:val="00100997"/>
    <w:rsid w:val="001174D3"/>
    <w:rsid w:val="001214C7"/>
    <w:rsid w:val="00132510"/>
    <w:rsid w:val="00135B71"/>
    <w:rsid w:val="0015262C"/>
    <w:rsid w:val="001600C8"/>
    <w:rsid w:val="00160D39"/>
    <w:rsid w:val="00164E45"/>
    <w:rsid w:val="00172DF0"/>
    <w:rsid w:val="00186242"/>
    <w:rsid w:val="001A0EC8"/>
    <w:rsid w:val="001A1268"/>
    <w:rsid w:val="001A4A7D"/>
    <w:rsid w:val="001A4C51"/>
    <w:rsid w:val="001A72EA"/>
    <w:rsid w:val="001A76D1"/>
    <w:rsid w:val="001B07C0"/>
    <w:rsid w:val="001B467D"/>
    <w:rsid w:val="001B4AFE"/>
    <w:rsid w:val="001B5F34"/>
    <w:rsid w:val="001C427F"/>
    <w:rsid w:val="001D2256"/>
    <w:rsid w:val="001D555C"/>
    <w:rsid w:val="001E0648"/>
    <w:rsid w:val="001E2029"/>
    <w:rsid w:val="001E3A21"/>
    <w:rsid w:val="001E6451"/>
    <w:rsid w:val="001E7F2D"/>
    <w:rsid w:val="001F4747"/>
    <w:rsid w:val="00200C4F"/>
    <w:rsid w:val="00201387"/>
    <w:rsid w:val="00201E6D"/>
    <w:rsid w:val="002064D2"/>
    <w:rsid w:val="00215E78"/>
    <w:rsid w:val="0022366A"/>
    <w:rsid w:val="002254AE"/>
    <w:rsid w:val="00236029"/>
    <w:rsid w:val="00253635"/>
    <w:rsid w:val="00254A6D"/>
    <w:rsid w:val="00260979"/>
    <w:rsid w:val="002617BC"/>
    <w:rsid w:val="00270544"/>
    <w:rsid w:val="00271442"/>
    <w:rsid w:val="0027426D"/>
    <w:rsid w:val="002824A7"/>
    <w:rsid w:val="00287D75"/>
    <w:rsid w:val="00292D9E"/>
    <w:rsid w:val="002934B9"/>
    <w:rsid w:val="002936FD"/>
    <w:rsid w:val="00293D92"/>
    <w:rsid w:val="002B0B87"/>
    <w:rsid w:val="002B0D89"/>
    <w:rsid w:val="002B1BF7"/>
    <w:rsid w:val="002B643C"/>
    <w:rsid w:val="002C4FCF"/>
    <w:rsid w:val="002E0482"/>
    <w:rsid w:val="002E06B7"/>
    <w:rsid w:val="002F4144"/>
    <w:rsid w:val="002F5B79"/>
    <w:rsid w:val="0030065A"/>
    <w:rsid w:val="003040C3"/>
    <w:rsid w:val="00311239"/>
    <w:rsid w:val="00314297"/>
    <w:rsid w:val="00316FBE"/>
    <w:rsid w:val="00323BE4"/>
    <w:rsid w:val="00333B11"/>
    <w:rsid w:val="00335CD1"/>
    <w:rsid w:val="003419A4"/>
    <w:rsid w:val="003453A5"/>
    <w:rsid w:val="00347E65"/>
    <w:rsid w:val="003552A6"/>
    <w:rsid w:val="00357DFF"/>
    <w:rsid w:val="00361FE0"/>
    <w:rsid w:val="00364837"/>
    <w:rsid w:val="00364FB2"/>
    <w:rsid w:val="00375B14"/>
    <w:rsid w:val="0038110C"/>
    <w:rsid w:val="00383E24"/>
    <w:rsid w:val="00385521"/>
    <w:rsid w:val="003A128E"/>
    <w:rsid w:val="003A2969"/>
    <w:rsid w:val="003A55D6"/>
    <w:rsid w:val="003B4292"/>
    <w:rsid w:val="003B432D"/>
    <w:rsid w:val="003B5284"/>
    <w:rsid w:val="003B6F00"/>
    <w:rsid w:val="003C1151"/>
    <w:rsid w:val="003E694B"/>
    <w:rsid w:val="003E7926"/>
    <w:rsid w:val="003F23A6"/>
    <w:rsid w:val="003F28F9"/>
    <w:rsid w:val="00404351"/>
    <w:rsid w:val="00413BC9"/>
    <w:rsid w:val="00417F53"/>
    <w:rsid w:val="00417F7D"/>
    <w:rsid w:val="00423F97"/>
    <w:rsid w:val="00430C2C"/>
    <w:rsid w:val="00442E74"/>
    <w:rsid w:val="0045323A"/>
    <w:rsid w:val="004532A6"/>
    <w:rsid w:val="00453EDB"/>
    <w:rsid w:val="004576F1"/>
    <w:rsid w:val="00470D90"/>
    <w:rsid w:val="00471FAF"/>
    <w:rsid w:val="00475F29"/>
    <w:rsid w:val="00482A74"/>
    <w:rsid w:val="00494857"/>
    <w:rsid w:val="004A08A8"/>
    <w:rsid w:val="004A40D6"/>
    <w:rsid w:val="004B5DCF"/>
    <w:rsid w:val="004B7315"/>
    <w:rsid w:val="004C25DC"/>
    <w:rsid w:val="004C44C0"/>
    <w:rsid w:val="004D1514"/>
    <w:rsid w:val="004E067D"/>
    <w:rsid w:val="004F01CA"/>
    <w:rsid w:val="004F471C"/>
    <w:rsid w:val="005069F6"/>
    <w:rsid w:val="005130CA"/>
    <w:rsid w:val="00515135"/>
    <w:rsid w:val="00523AAC"/>
    <w:rsid w:val="00535C8B"/>
    <w:rsid w:val="00540FBC"/>
    <w:rsid w:val="00544888"/>
    <w:rsid w:val="0056084B"/>
    <w:rsid w:val="00560C55"/>
    <w:rsid w:val="005630B6"/>
    <w:rsid w:val="0056554D"/>
    <w:rsid w:val="00573015"/>
    <w:rsid w:val="00580568"/>
    <w:rsid w:val="005937F5"/>
    <w:rsid w:val="005A475B"/>
    <w:rsid w:val="005B1A9D"/>
    <w:rsid w:val="005B5EDD"/>
    <w:rsid w:val="005C2164"/>
    <w:rsid w:val="005C6261"/>
    <w:rsid w:val="005C6A3B"/>
    <w:rsid w:val="005C6A9F"/>
    <w:rsid w:val="005C6B07"/>
    <w:rsid w:val="005D4121"/>
    <w:rsid w:val="005D433C"/>
    <w:rsid w:val="005E78EE"/>
    <w:rsid w:val="005F24DB"/>
    <w:rsid w:val="005F4AB2"/>
    <w:rsid w:val="00606A8E"/>
    <w:rsid w:val="00610536"/>
    <w:rsid w:val="00614F31"/>
    <w:rsid w:val="0062065E"/>
    <w:rsid w:val="00631060"/>
    <w:rsid w:val="00632C1A"/>
    <w:rsid w:val="00636EDA"/>
    <w:rsid w:val="00637DA4"/>
    <w:rsid w:val="00640EB2"/>
    <w:rsid w:val="00642368"/>
    <w:rsid w:val="006547D9"/>
    <w:rsid w:val="00663B7C"/>
    <w:rsid w:val="00684DE8"/>
    <w:rsid w:val="006866F9"/>
    <w:rsid w:val="00686817"/>
    <w:rsid w:val="00691059"/>
    <w:rsid w:val="00692118"/>
    <w:rsid w:val="00692E1B"/>
    <w:rsid w:val="00694CCD"/>
    <w:rsid w:val="006A117C"/>
    <w:rsid w:val="006B2B12"/>
    <w:rsid w:val="006C171F"/>
    <w:rsid w:val="006C2AA2"/>
    <w:rsid w:val="006C46CD"/>
    <w:rsid w:val="006D1062"/>
    <w:rsid w:val="006D493A"/>
    <w:rsid w:val="006E2DB4"/>
    <w:rsid w:val="006E48F2"/>
    <w:rsid w:val="006F2298"/>
    <w:rsid w:val="00707166"/>
    <w:rsid w:val="007147F2"/>
    <w:rsid w:val="0071520E"/>
    <w:rsid w:val="00726A5C"/>
    <w:rsid w:val="00753994"/>
    <w:rsid w:val="00757361"/>
    <w:rsid w:val="00762BF8"/>
    <w:rsid w:val="00775F70"/>
    <w:rsid w:val="00781B7B"/>
    <w:rsid w:val="0078339B"/>
    <w:rsid w:val="00786901"/>
    <w:rsid w:val="00792656"/>
    <w:rsid w:val="00792842"/>
    <w:rsid w:val="007A0B40"/>
    <w:rsid w:val="007A2FB1"/>
    <w:rsid w:val="007B731F"/>
    <w:rsid w:val="007C41A9"/>
    <w:rsid w:val="007C6139"/>
    <w:rsid w:val="007D159C"/>
    <w:rsid w:val="007E3FA9"/>
    <w:rsid w:val="007F1038"/>
    <w:rsid w:val="007F1EB3"/>
    <w:rsid w:val="007F7240"/>
    <w:rsid w:val="008009DD"/>
    <w:rsid w:val="0080152E"/>
    <w:rsid w:val="00802EFC"/>
    <w:rsid w:val="00806126"/>
    <w:rsid w:val="00806242"/>
    <w:rsid w:val="00807031"/>
    <w:rsid w:val="0082196C"/>
    <w:rsid w:val="00825B8B"/>
    <w:rsid w:val="008308FB"/>
    <w:rsid w:val="00832A33"/>
    <w:rsid w:val="00836972"/>
    <w:rsid w:val="008469EF"/>
    <w:rsid w:val="008555A9"/>
    <w:rsid w:val="00861758"/>
    <w:rsid w:val="00870C15"/>
    <w:rsid w:val="00874082"/>
    <w:rsid w:val="00874D0C"/>
    <w:rsid w:val="00884871"/>
    <w:rsid w:val="0089181F"/>
    <w:rsid w:val="00893F5B"/>
    <w:rsid w:val="00895301"/>
    <w:rsid w:val="00896C0D"/>
    <w:rsid w:val="008A1697"/>
    <w:rsid w:val="008A4313"/>
    <w:rsid w:val="008B1D71"/>
    <w:rsid w:val="008B34E6"/>
    <w:rsid w:val="008B4D05"/>
    <w:rsid w:val="008B6FE6"/>
    <w:rsid w:val="008B71A2"/>
    <w:rsid w:val="008D79AF"/>
    <w:rsid w:val="008E4F6C"/>
    <w:rsid w:val="008E6B93"/>
    <w:rsid w:val="009119DA"/>
    <w:rsid w:val="0091444C"/>
    <w:rsid w:val="00923C28"/>
    <w:rsid w:val="00927933"/>
    <w:rsid w:val="00931649"/>
    <w:rsid w:val="00932364"/>
    <w:rsid w:val="009369C7"/>
    <w:rsid w:val="00937CAC"/>
    <w:rsid w:val="00937D7F"/>
    <w:rsid w:val="009456DE"/>
    <w:rsid w:val="00950035"/>
    <w:rsid w:val="00951EA9"/>
    <w:rsid w:val="00954707"/>
    <w:rsid w:val="00963862"/>
    <w:rsid w:val="009657A8"/>
    <w:rsid w:val="00967D4A"/>
    <w:rsid w:val="009728DD"/>
    <w:rsid w:val="00972E32"/>
    <w:rsid w:val="00992436"/>
    <w:rsid w:val="009A7FCD"/>
    <w:rsid w:val="009B07D1"/>
    <w:rsid w:val="009B237C"/>
    <w:rsid w:val="009D65FA"/>
    <w:rsid w:val="009E6409"/>
    <w:rsid w:val="009F33C2"/>
    <w:rsid w:val="00A039A2"/>
    <w:rsid w:val="00A10D4E"/>
    <w:rsid w:val="00A16AA6"/>
    <w:rsid w:val="00A20AA3"/>
    <w:rsid w:val="00A253FA"/>
    <w:rsid w:val="00A30FAB"/>
    <w:rsid w:val="00A32A05"/>
    <w:rsid w:val="00A35EBC"/>
    <w:rsid w:val="00A46FD7"/>
    <w:rsid w:val="00A63F2B"/>
    <w:rsid w:val="00A7675C"/>
    <w:rsid w:val="00A80DEE"/>
    <w:rsid w:val="00A92DC7"/>
    <w:rsid w:val="00A93CD2"/>
    <w:rsid w:val="00AA0B00"/>
    <w:rsid w:val="00AA37E3"/>
    <w:rsid w:val="00AA3945"/>
    <w:rsid w:val="00AC3B55"/>
    <w:rsid w:val="00AD40AF"/>
    <w:rsid w:val="00AD6448"/>
    <w:rsid w:val="00AE5E14"/>
    <w:rsid w:val="00AF1143"/>
    <w:rsid w:val="00AF644A"/>
    <w:rsid w:val="00AF6708"/>
    <w:rsid w:val="00B233BA"/>
    <w:rsid w:val="00B23A89"/>
    <w:rsid w:val="00B44840"/>
    <w:rsid w:val="00B45085"/>
    <w:rsid w:val="00B76AA7"/>
    <w:rsid w:val="00B91B7D"/>
    <w:rsid w:val="00BB6134"/>
    <w:rsid w:val="00BC014F"/>
    <w:rsid w:val="00BC4F66"/>
    <w:rsid w:val="00BC7627"/>
    <w:rsid w:val="00BD7089"/>
    <w:rsid w:val="00BF2323"/>
    <w:rsid w:val="00BF3553"/>
    <w:rsid w:val="00BF37C3"/>
    <w:rsid w:val="00BF5A57"/>
    <w:rsid w:val="00C10261"/>
    <w:rsid w:val="00C126AE"/>
    <w:rsid w:val="00C14229"/>
    <w:rsid w:val="00C217D9"/>
    <w:rsid w:val="00C21A86"/>
    <w:rsid w:val="00C22204"/>
    <w:rsid w:val="00C22D5A"/>
    <w:rsid w:val="00C44255"/>
    <w:rsid w:val="00C44C58"/>
    <w:rsid w:val="00C474AA"/>
    <w:rsid w:val="00C530C9"/>
    <w:rsid w:val="00C62E53"/>
    <w:rsid w:val="00C63F55"/>
    <w:rsid w:val="00C70C4C"/>
    <w:rsid w:val="00C71E91"/>
    <w:rsid w:val="00C72AC7"/>
    <w:rsid w:val="00C7471A"/>
    <w:rsid w:val="00C80253"/>
    <w:rsid w:val="00C8097B"/>
    <w:rsid w:val="00C81921"/>
    <w:rsid w:val="00C90F16"/>
    <w:rsid w:val="00C95A83"/>
    <w:rsid w:val="00CA5609"/>
    <w:rsid w:val="00CB1FE0"/>
    <w:rsid w:val="00CD12EB"/>
    <w:rsid w:val="00CD5CCB"/>
    <w:rsid w:val="00CD7912"/>
    <w:rsid w:val="00CE67C4"/>
    <w:rsid w:val="00CE6A84"/>
    <w:rsid w:val="00CF24E6"/>
    <w:rsid w:val="00CF3DDE"/>
    <w:rsid w:val="00D00F89"/>
    <w:rsid w:val="00D030D7"/>
    <w:rsid w:val="00D0656E"/>
    <w:rsid w:val="00D11029"/>
    <w:rsid w:val="00D11B79"/>
    <w:rsid w:val="00D126EC"/>
    <w:rsid w:val="00D215F2"/>
    <w:rsid w:val="00D24B39"/>
    <w:rsid w:val="00D26A29"/>
    <w:rsid w:val="00D34850"/>
    <w:rsid w:val="00D36A5F"/>
    <w:rsid w:val="00D5196D"/>
    <w:rsid w:val="00D57FCF"/>
    <w:rsid w:val="00D81B0C"/>
    <w:rsid w:val="00D8791C"/>
    <w:rsid w:val="00D93827"/>
    <w:rsid w:val="00DA2960"/>
    <w:rsid w:val="00DA30EC"/>
    <w:rsid w:val="00DA62F5"/>
    <w:rsid w:val="00DA686B"/>
    <w:rsid w:val="00DB02CE"/>
    <w:rsid w:val="00DB2CB8"/>
    <w:rsid w:val="00DB445D"/>
    <w:rsid w:val="00DC248D"/>
    <w:rsid w:val="00DD0DBC"/>
    <w:rsid w:val="00DE4566"/>
    <w:rsid w:val="00E043BA"/>
    <w:rsid w:val="00E057B5"/>
    <w:rsid w:val="00E105EA"/>
    <w:rsid w:val="00E240F9"/>
    <w:rsid w:val="00E27831"/>
    <w:rsid w:val="00E34133"/>
    <w:rsid w:val="00E4688C"/>
    <w:rsid w:val="00E477EC"/>
    <w:rsid w:val="00E5161A"/>
    <w:rsid w:val="00E52D79"/>
    <w:rsid w:val="00E53288"/>
    <w:rsid w:val="00E53858"/>
    <w:rsid w:val="00E53894"/>
    <w:rsid w:val="00E60251"/>
    <w:rsid w:val="00E60AC5"/>
    <w:rsid w:val="00E67633"/>
    <w:rsid w:val="00E7507C"/>
    <w:rsid w:val="00E84A40"/>
    <w:rsid w:val="00E90F82"/>
    <w:rsid w:val="00EA460B"/>
    <w:rsid w:val="00EB7595"/>
    <w:rsid w:val="00EC09B6"/>
    <w:rsid w:val="00EC3939"/>
    <w:rsid w:val="00EC5DB7"/>
    <w:rsid w:val="00ED52A0"/>
    <w:rsid w:val="00EE3F36"/>
    <w:rsid w:val="00EF16F5"/>
    <w:rsid w:val="00EF3DFB"/>
    <w:rsid w:val="00EF64C0"/>
    <w:rsid w:val="00F04ED6"/>
    <w:rsid w:val="00F06173"/>
    <w:rsid w:val="00F12CAB"/>
    <w:rsid w:val="00F1688D"/>
    <w:rsid w:val="00F260C4"/>
    <w:rsid w:val="00F300E4"/>
    <w:rsid w:val="00F34B20"/>
    <w:rsid w:val="00F36830"/>
    <w:rsid w:val="00F4060E"/>
    <w:rsid w:val="00F42B8D"/>
    <w:rsid w:val="00F4356F"/>
    <w:rsid w:val="00F47059"/>
    <w:rsid w:val="00F473B7"/>
    <w:rsid w:val="00F51AA3"/>
    <w:rsid w:val="00F545B0"/>
    <w:rsid w:val="00F56B39"/>
    <w:rsid w:val="00F601B8"/>
    <w:rsid w:val="00F76591"/>
    <w:rsid w:val="00F84FF6"/>
    <w:rsid w:val="00F95B99"/>
    <w:rsid w:val="00FA2615"/>
    <w:rsid w:val="00FA6672"/>
    <w:rsid w:val="00FB0091"/>
    <w:rsid w:val="00FB76FB"/>
    <w:rsid w:val="00FC385B"/>
    <w:rsid w:val="00FC575E"/>
    <w:rsid w:val="00FD04E2"/>
    <w:rsid w:val="00FD2789"/>
    <w:rsid w:val="00FE3ED6"/>
    <w:rsid w:val="00FE56D0"/>
    <w:rsid w:val="00FF12A1"/>
    <w:rsid w:val="00FF1B45"/>
    <w:rsid w:val="00FF67BA"/>
    <w:rsid w:val="00FF75B8"/>
    <w:rsid w:val="0490724C"/>
    <w:rsid w:val="0B8607F0"/>
    <w:rsid w:val="1072C906"/>
    <w:rsid w:val="109A0440"/>
    <w:rsid w:val="18B25C1B"/>
    <w:rsid w:val="1D2C4D84"/>
    <w:rsid w:val="1D8E75F1"/>
    <w:rsid w:val="2125E2ED"/>
    <w:rsid w:val="228A4682"/>
    <w:rsid w:val="25FC9DE7"/>
    <w:rsid w:val="284BC0D9"/>
    <w:rsid w:val="2C574F56"/>
    <w:rsid w:val="34B42814"/>
    <w:rsid w:val="3C695A61"/>
    <w:rsid w:val="47A2423A"/>
    <w:rsid w:val="4A7087CE"/>
    <w:rsid w:val="4A92775F"/>
    <w:rsid w:val="50E71182"/>
    <w:rsid w:val="51DAC360"/>
    <w:rsid w:val="572DD3EC"/>
    <w:rsid w:val="59F66B82"/>
    <w:rsid w:val="5B0C0285"/>
    <w:rsid w:val="62780A47"/>
    <w:rsid w:val="634FE9A0"/>
    <w:rsid w:val="6675548E"/>
    <w:rsid w:val="6ACE2A6E"/>
    <w:rsid w:val="6CCE7C8A"/>
    <w:rsid w:val="6EA526CB"/>
    <w:rsid w:val="74BA612E"/>
    <w:rsid w:val="78AE801D"/>
    <w:rsid w:val="78B253DF"/>
    <w:rsid w:val="7D81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E216B"/>
  <w15:docId w15:val="{29DCB260-2C64-48D3-8B07-F007B73E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B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6A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AA6"/>
    <w:rPr>
      <w:rFonts w:ascii="Tahoma" w:hAnsi="Tahoma" w:cs="Tahoma"/>
      <w:sz w:val="16"/>
      <w:szCs w:val="16"/>
    </w:rPr>
  </w:style>
  <w:style w:type="table" w:styleId="TableGrid">
    <w:name w:val="Table Grid"/>
    <w:basedOn w:val="TableNormal"/>
    <w:uiPriority w:val="59"/>
    <w:rsid w:val="00A16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6AA6"/>
    <w:pPr>
      <w:ind w:left="720"/>
      <w:contextualSpacing/>
    </w:pPr>
  </w:style>
  <w:style w:type="paragraph" w:styleId="Header">
    <w:name w:val="header"/>
    <w:basedOn w:val="Normal"/>
    <w:link w:val="HeaderChar"/>
    <w:uiPriority w:val="99"/>
    <w:unhideWhenUsed/>
    <w:rsid w:val="00C72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AC7"/>
  </w:style>
  <w:style w:type="paragraph" w:styleId="Footer">
    <w:name w:val="footer"/>
    <w:basedOn w:val="Normal"/>
    <w:link w:val="FooterChar"/>
    <w:uiPriority w:val="99"/>
    <w:unhideWhenUsed/>
    <w:rsid w:val="00C72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AC7"/>
  </w:style>
  <w:style w:type="character" w:styleId="Hyperlink">
    <w:name w:val="Hyperlink"/>
    <w:basedOn w:val="DefaultParagraphFont"/>
    <w:uiPriority w:val="99"/>
    <w:unhideWhenUsed/>
    <w:rsid w:val="00972E32"/>
    <w:rPr>
      <w:color w:val="0000FF" w:themeColor="hyperlink"/>
      <w:u w:val="single"/>
    </w:rPr>
  </w:style>
  <w:style w:type="character" w:styleId="Strong">
    <w:name w:val="Strong"/>
    <w:basedOn w:val="DefaultParagraphFont"/>
    <w:uiPriority w:val="22"/>
    <w:qFormat/>
    <w:rsid w:val="00D5196D"/>
    <w:rPr>
      <w:b/>
      <w:bCs/>
    </w:rPr>
  </w:style>
  <w:style w:type="character" w:styleId="CommentReference">
    <w:name w:val="annotation reference"/>
    <w:basedOn w:val="DefaultParagraphFont"/>
    <w:uiPriority w:val="99"/>
    <w:semiHidden/>
    <w:unhideWhenUsed/>
    <w:rsid w:val="00F76591"/>
    <w:rPr>
      <w:sz w:val="16"/>
      <w:szCs w:val="16"/>
    </w:rPr>
  </w:style>
  <w:style w:type="paragraph" w:styleId="CommentText">
    <w:name w:val="annotation text"/>
    <w:basedOn w:val="Normal"/>
    <w:link w:val="CommentTextChar"/>
    <w:uiPriority w:val="99"/>
    <w:unhideWhenUsed/>
    <w:rsid w:val="00F76591"/>
    <w:pPr>
      <w:spacing w:line="240" w:lineRule="auto"/>
    </w:pPr>
    <w:rPr>
      <w:sz w:val="20"/>
      <w:szCs w:val="20"/>
    </w:rPr>
  </w:style>
  <w:style w:type="character" w:customStyle="1" w:styleId="CommentTextChar">
    <w:name w:val="Comment Text Char"/>
    <w:basedOn w:val="DefaultParagraphFont"/>
    <w:link w:val="CommentText"/>
    <w:uiPriority w:val="99"/>
    <w:rsid w:val="00F76591"/>
    <w:rPr>
      <w:sz w:val="20"/>
      <w:szCs w:val="20"/>
    </w:rPr>
  </w:style>
  <w:style w:type="paragraph" w:styleId="CommentSubject">
    <w:name w:val="annotation subject"/>
    <w:basedOn w:val="CommentText"/>
    <w:next w:val="CommentText"/>
    <w:link w:val="CommentSubjectChar"/>
    <w:uiPriority w:val="99"/>
    <w:semiHidden/>
    <w:unhideWhenUsed/>
    <w:rsid w:val="00F76591"/>
    <w:rPr>
      <w:b/>
      <w:bCs/>
    </w:rPr>
  </w:style>
  <w:style w:type="character" w:customStyle="1" w:styleId="CommentSubjectChar">
    <w:name w:val="Comment Subject Char"/>
    <w:basedOn w:val="CommentTextChar"/>
    <w:link w:val="CommentSubject"/>
    <w:uiPriority w:val="99"/>
    <w:semiHidden/>
    <w:rsid w:val="00F76591"/>
    <w:rPr>
      <w:b/>
      <w:bCs/>
      <w:sz w:val="20"/>
      <w:szCs w:val="20"/>
    </w:rPr>
  </w:style>
  <w:style w:type="paragraph" w:styleId="Revision">
    <w:name w:val="Revision"/>
    <w:hidden/>
    <w:uiPriority w:val="99"/>
    <w:semiHidden/>
    <w:rsid w:val="00F406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irfaxmed.com/charity-ca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fairfaxmed.ellucid.com/userLog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d\Documents\CFO%20Documents\Projects\FAP\FIN0005-Financial%20Assistance%20Policy%20(revis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90FF2B-1476-4650-B5EF-CF1F216C9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FIN0005-Financial Assistance Policy (revised).dotx</Template>
  <TotalTime>256</TotalTime>
  <Pages>15</Pages>
  <Words>3685</Words>
  <Characters>21006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Davis</dc:creator>
  <cp:lastModifiedBy>Jon Davis</cp:lastModifiedBy>
  <cp:revision>67</cp:revision>
  <cp:lastPrinted>2017-03-29T20:50:00Z</cp:lastPrinted>
  <dcterms:created xsi:type="dcterms:W3CDTF">2025-11-05T21:21:00Z</dcterms:created>
  <dcterms:modified xsi:type="dcterms:W3CDTF">2026-10-29T14:38:00Z</dcterms:modified>
</cp:coreProperties>
</file>